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9E" w:rsidRDefault="006569C3" w:rsidP="0092039E">
      <w:pPr>
        <w:spacing w:before="28" w:line="249" w:lineRule="exact"/>
        <w:jc w:val="both"/>
        <w:rPr>
          <w:color w:val="000000"/>
        </w:rPr>
      </w:pPr>
      <w:r>
        <w:rPr>
          <w:color w:val="000000"/>
        </w:rPr>
        <w:t>TEHNIČNIE SPECIFIKACIJE</w:t>
      </w:r>
    </w:p>
    <w:p w:rsidR="006569C3" w:rsidRDefault="006569C3" w:rsidP="0092039E">
      <w:pPr>
        <w:spacing w:before="28" w:line="249" w:lineRule="exact"/>
        <w:jc w:val="both"/>
        <w:rPr>
          <w:color w:val="000000"/>
        </w:rPr>
      </w:pPr>
    </w:p>
    <w:p w:rsidR="006569C3" w:rsidRDefault="006569C3" w:rsidP="0092039E">
      <w:pPr>
        <w:spacing w:before="28" w:line="249" w:lineRule="exact"/>
        <w:jc w:val="both"/>
        <w:rPr>
          <w:color w:val="000000"/>
        </w:rPr>
      </w:pPr>
      <w:r>
        <w:rPr>
          <w:color w:val="000000"/>
        </w:rPr>
        <w:t xml:space="preserve">Predmet javnega naročila: </w:t>
      </w:r>
      <w:proofErr w:type="spellStart"/>
      <w:r>
        <w:rPr>
          <w:color w:val="000000"/>
        </w:rPr>
        <w:t>Osteosintetski</w:t>
      </w:r>
      <w:proofErr w:type="spellEnd"/>
      <w:r>
        <w:rPr>
          <w:color w:val="000000"/>
        </w:rPr>
        <w:t xml:space="preserve"> material</w:t>
      </w:r>
    </w:p>
    <w:p w:rsidR="006569C3" w:rsidRDefault="006569C3" w:rsidP="0092039E">
      <w:pPr>
        <w:spacing w:before="28" w:line="249" w:lineRule="exact"/>
        <w:jc w:val="both"/>
        <w:rPr>
          <w:color w:val="000000"/>
        </w:rPr>
      </w:pPr>
    </w:p>
    <w:p w:rsidR="006569C3" w:rsidRPr="008452EB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 w:rsidRPr="008452EB">
        <w:t xml:space="preserve">Sklop 1: splošne </w:t>
      </w:r>
      <w:proofErr w:type="spellStart"/>
      <w:r w:rsidRPr="008452EB">
        <w:t>osteosintetske</w:t>
      </w:r>
      <w:proofErr w:type="spellEnd"/>
      <w:r w:rsidRPr="008452EB">
        <w:t xml:space="preserve"> plošče in vijaki za velike kosti </w:t>
      </w:r>
    </w:p>
    <w:p w:rsidR="006569C3" w:rsidRPr="008452EB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 w:rsidRPr="008452EB">
        <w:t xml:space="preserve">Sklop 2: anatomsko specifične plošče za odrasle </w:t>
      </w:r>
    </w:p>
    <w:p w:rsidR="006569C3" w:rsidRPr="00336991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 xml:space="preserve">Sklop 3: </w:t>
      </w:r>
      <w:r w:rsidRPr="00476C97">
        <w:t xml:space="preserve">sponke in žice </w:t>
      </w:r>
    </w:p>
    <w:p w:rsidR="006569C3" w:rsidRPr="00336991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 xml:space="preserve">Sklop 4: </w:t>
      </w:r>
      <w:proofErr w:type="spellStart"/>
      <w:r w:rsidRPr="00476C97">
        <w:t>osteosintetski</w:t>
      </w:r>
      <w:proofErr w:type="spellEnd"/>
      <w:r w:rsidRPr="00476C97">
        <w:t xml:space="preserve"> material za elongacije in </w:t>
      </w:r>
      <w:proofErr w:type="spellStart"/>
      <w:r w:rsidRPr="00476C97">
        <w:t>epifiziodeze</w:t>
      </w:r>
      <w:proofErr w:type="spellEnd"/>
      <w:r>
        <w:t xml:space="preserve"> </w:t>
      </w:r>
    </w:p>
    <w:p w:rsidR="006569C3" w:rsidRPr="008452EB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 w:rsidRPr="008452EB">
        <w:t xml:space="preserve">Sklop 5: </w:t>
      </w:r>
      <w:proofErr w:type="spellStart"/>
      <w:r>
        <w:t>osteosintetske</w:t>
      </w:r>
      <w:proofErr w:type="spellEnd"/>
      <w:r>
        <w:t xml:space="preserve"> plošče za otroke</w:t>
      </w:r>
    </w:p>
    <w:p w:rsidR="006569C3" w:rsidRPr="008452EB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 w:rsidRPr="008452EB">
        <w:t xml:space="preserve">Sklop 6: sistem univerzalnih zaklepnih plošč za </w:t>
      </w:r>
      <w:proofErr w:type="spellStart"/>
      <w:r w:rsidRPr="008452EB">
        <w:t>osteosinetezo</w:t>
      </w:r>
      <w:proofErr w:type="spellEnd"/>
      <w:r w:rsidRPr="008452EB">
        <w:t xml:space="preserve"> sprednjega in srednjega stopala </w:t>
      </w:r>
    </w:p>
    <w:p w:rsidR="006569C3" w:rsidRPr="00336991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>Sklop 7: s</w:t>
      </w:r>
      <w:r w:rsidRPr="00476C97">
        <w:t xml:space="preserve">istem namenskih plošč za </w:t>
      </w:r>
      <w:proofErr w:type="spellStart"/>
      <w:r w:rsidRPr="00476C97">
        <w:t>artrodeze</w:t>
      </w:r>
      <w:proofErr w:type="spellEnd"/>
      <w:r w:rsidRPr="00476C97">
        <w:t xml:space="preserve"> in </w:t>
      </w:r>
      <w:proofErr w:type="spellStart"/>
      <w:r w:rsidRPr="00476C97">
        <w:t>osteotomije</w:t>
      </w:r>
      <w:proofErr w:type="spellEnd"/>
      <w:r w:rsidRPr="00476C97">
        <w:t xml:space="preserve"> srednjega in zadnjega stopala</w:t>
      </w:r>
      <w:r>
        <w:t xml:space="preserve"> </w:t>
      </w:r>
    </w:p>
    <w:p w:rsidR="006569C3" w:rsidRPr="00336991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>Sklop 8: s</w:t>
      </w:r>
      <w:r w:rsidRPr="00476C97">
        <w:t>istem vijakov z navojno kompresijsko glavo 1</w:t>
      </w:r>
      <w:r>
        <w:t xml:space="preserve"> </w:t>
      </w:r>
    </w:p>
    <w:p w:rsidR="006569C3" w:rsidRPr="00336991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>Sklop 9: s</w:t>
      </w:r>
      <w:r w:rsidRPr="00476C97">
        <w:t xml:space="preserve">istem vijakov z navojno kompresijsko glavo 2 </w:t>
      </w:r>
    </w:p>
    <w:p w:rsidR="006569C3" w:rsidRPr="00336991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>Sklop 10: s</w:t>
      </w:r>
      <w:r w:rsidRPr="00476C97">
        <w:t>istem vijakov z navojno kompresijsko glavo 3</w:t>
      </w:r>
      <w:r>
        <w:t xml:space="preserve"> </w:t>
      </w:r>
    </w:p>
    <w:p w:rsidR="006569C3" w:rsidRPr="00336991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>Sklop 11: s</w:t>
      </w:r>
      <w:r w:rsidRPr="00D33CB2">
        <w:t xml:space="preserve">istem vijakov z navojno kompresijsko glavo 4 </w:t>
      </w:r>
    </w:p>
    <w:p w:rsidR="006569C3" w:rsidRPr="00336991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>Sklop 12: s</w:t>
      </w:r>
      <w:r w:rsidRPr="00D33CB2">
        <w:t>istem vijakov z navojno kompre</w:t>
      </w:r>
      <w:r>
        <w:t xml:space="preserve">sijsko glavo 5 </w:t>
      </w:r>
    </w:p>
    <w:p w:rsidR="006569C3" w:rsidRPr="00336991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>Sklop 13: s</w:t>
      </w:r>
      <w:r w:rsidRPr="00D33CB2">
        <w:t xml:space="preserve">istem vijakov za </w:t>
      </w:r>
      <w:proofErr w:type="spellStart"/>
      <w:r w:rsidRPr="00D33CB2">
        <w:t>perkutano</w:t>
      </w:r>
      <w:proofErr w:type="spellEnd"/>
      <w:r w:rsidRPr="00D33CB2">
        <w:t xml:space="preserve"> korekcijo </w:t>
      </w:r>
      <w:proofErr w:type="spellStart"/>
      <w:r w:rsidRPr="00D33CB2">
        <w:t>hallux</w:t>
      </w:r>
      <w:proofErr w:type="spellEnd"/>
      <w:r w:rsidRPr="00D33CB2">
        <w:t xml:space="preserve"> </w:t>
      </w:r>
      <w:proofErr w:type="spellStart"/>
      <w:r w:rsidRPr="00D33CB2">
        <w:t>valgus</w:t>
      </w:r>
      <w:proofErr w:type="spellEnd"/>
      <w:r w:rsidRPr="00D33CB2">
        <w:t xml:space="preserve"> deformacije </w:t>
      </w:r>
    </w:p>
    <w:p w:rsidR="006569C3" w:rsidRPr="00336991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>Sklop 14:</w:t>
      </w:r>
      <w:r w:rsidRPr="00D33CB2">
        <w:t xml:space="preserve"> </w:t>
      </w:r>
      <w:r>
        <w:t>s</w:t>
      </w:r>
      <w:r w:rsidRPr="00D33CB2">
        <w:t xml:space="preserve">istem plošč za </w:t>
      </w:r>
      <w:proofErr w:type="spellStart"/>
      <w:r w:rsidRPr="00D33CB2">
        <w:t>osteosintezo</w:t>
      </w:r>
      <w:proofErr w:type="spellEnd"/>
      <w:r w:rsidRPr="00D33CB2">
        <w:t xml:space="preserve"> zlomov in </w:t>
      </w:r>
      <w:proofErr w:type="spellStart"/>
      <w:r w:rsidRPr="00D33CB2">
        <w:t>osteotomij</w:t>
      </w:r>
      <w:proofErr w:type="spellEnd"/>
      <w:r w:rsidRPr="00D33CB2">
        <w:t xml:space="preserve"> v predelu gležnja </w:t>
      </w:r>
    </w:p>
    <w:p w:rsidR="006569C3" w:rsidRPr="00336991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 xml:space="preserve">Sklop 15: </w:t>
      </w:r>
      <w:r w:rsidRPr="00D33CB2">
        <w:t xml:space="preserve">vsadek za </w:t>
      </w:r>
      <w:proofErr w:type="spellStart"/>
      <w:r w:rsidRPr="00D33CB2">
        <w:t>zunajsklepno</w:t>
      </w:r>
      <w:proofErr w:type="spellEnd"/>
      <w:r w:rsidRPr="00D33CB2">
        <w:t xml:space="preserve"> stabilizacijo sklep</w:t>
      </w:r>
      <w:r>
        <w:t xml:space="preserve">a </w:t>
      </w:r>
    </w:p>
    <w:p w:rsidR="006569C3" w:rsidRPr="001A6B88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 xml:space="preserve">Sklop 16: </w:t>
      </w:r>
      <w:proofErr w:type="spellStart"/>
      <w:r>
        <w:t>o</w:t>
      </w:r>
      <w:r w:rsidRPr="00D33CB2">
        <w:t>stesintetski</w:t>
      </w:r>
      <w:proofErr w:type="spellEnd"/>
      <w:r w:rsidRPr="00D33CB2">
        <w:t xml:space="preserve"> material za </w:t>
      </w:r>
      <w:proofErr w:type="spellStart"/>
      <w:r w:rsidRPr="00D33CB2">
        <w:t>artrodezo</w:t>
      </w:r>
      <w:proofErr w:type="spellEnd"/>
      <w:r w:rsidRPr="00D33CB2">
        <w:t xml:space="preserve"> gležnja</w:t>
      </w:r>
      <w:r>
        <w:t xml:space="preserve"> </w:t>
      </w:r>
    </w:p>
    <w:p w:rsidR="006569C3" w:rsidRPr="001365A0" w:rsidRDefault="006569C3" w:rsidP="006569C3">
      <w:pPr>
        <w:pStyle w:val="Odstavekseznama"/>
        <w:widowControl w:val="0"/>
        <w:numPr>
          <w:ilvl w:val="0"/>
          <w:numId w:val="8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outlineLvl w:val="0"/>
        <w:rPr>
          <w:b/>
        </w:rPr>
      </w:pPr>
      <w:r>
        <w:t xml:space="preserve">Sklop 17: </w:t>
      </w:r>
      <w:r w:rsidRPr="00B061A3">
        <w:t xml:space="preserve">material za </w:t>
      </w:r>
      <w:proofErr w:type="spellStart"/>
      <w:r w:rsidRPr="00B061A3">
        <w:t>varizacijsko</w:t>
      </w:r>
      <w:proofErr w:type="spellEnd"/>
      <w:r w:rsidRPr="00B061A3">
        <w:t xml:space="preserve"> </w:t>
      </w:r>
      <w:proofErr w:type="spellStart"/>
      <w:r w:rsidRPr="00B061A3">
        <w:t>osteotomijo</w:t>
      </w:r>
      <w:proofErr w:type="spellEnd"/>
      <w:r>
        <w:t xml:space="preserve"> </w:t>
      </w:r>
    </w:p>
    <w:p w:rsidR="006569C3" w:rsidRPr="00D33CB2" w:rsidRDefault="006569C3" w:rsidP="006569C3">
      <w:pPr>
        <w:pStyle w:val="Odstavekseznama"/>
        <w:numPr>
          <w:ilvl w:val="0"/>
          <w:numId w:val="8"/>
        </w:numPr>
        <w:spacing w:after="200" w:line="276" w:lineRule="auto"/>
      </w:pPr>
      <w:r w:rsidRPr="00D33CB2">
        <w:t>Sklop 1</w:t>
      </w:r>
      <w:r>
        <w:t>8</w:t>
      </w:r>
      <w:r w:rsidRPr="00D33CB2">
        <w:t xml:space="preserve">: </w:t>
      </w:r>
      <w:r w:rsidRPr="00B061A3">
        <w:t xml:space="preserve">material za </w:t>
      </w:r>
      <w:proofErr w:type="spellStart"/>
      <w:r w:rsidRPr="00B061A3">
        <w:t>valgizacijsko</w:t>
      </w:r>
      <w:proofErr w:type="spellEnd"/>
      <w:r w:rsidRPr="00B061A3">
        <w:t xml:space="preserve"> </w:t>
      </w:r>
      <w:proofErr w:type="spellStart"/>
      <w:r w:rsidRPr="00B061A3">
        <w:t>osteotomijo</w:t>
      </w:r>
      <w:proofErr w:type="spellEnd"/>
      <w:r w:rsidRPr="00B061A3">
        <w:t xml:space="preserve"> tip</w:t>
      </w:r>
      <w:r>
        <w:t xml:space="preserve"> </w:t>
      </w:r>
      <w:r w:rsidRPr="00B061A3">
        <w:t>1</w:t>
      </w:r>
      <w:r>
        <w:t xml:space="preserve"> </w:t>
      </w:r>
    </w:p>
    <w:p w:rsidR="006569C3" w:rsidRPr="00D33CB2" w:rsidRDefault="006569C3" w:rsidP="006569C3">
      <w:pPr>
        <w:pStyle w:val="Odstavekseznama"/>
        <w:numPr>
          <w:ilvl w:val="0"/>
          <w:numId w:val="8"/>
        </w:numPr>
        <w:spacing w:after="200" w:line="276" w:lineRule="auto"/>
      </w:pPr>
      <w:r w:rsidRPr="00D33CB2">
        <w:t>Sklop 1</w:t>
      </w:r>
      <w:r>
        <w:t>9</w:t>
      </w:r>
      <w:r w:rsidRPr="00D33CB2">
        <w:t xml:space="preserve">: </w:t>
      </w:r>
      <w:r w:rsidRPr="00B061A3">
        <w:t xml:space="preserve">material za </w:t>
      </w:r>
      <w:proofErr w:type="spellStart"/>
      <w:r w:rsidRPr="00B061A3">
        <w:t>valgizacijsko</w:t>
      </w:r>
      <w:proofErr w:type="spellEnd"/>
      <w:r w:rsidRPr="00B061A3">
        <w:t xml:space="preserve"> </w:t>
      </w:r>
      <w:proofErr w:type="spellStart"/>
      <w:r w:rsidRPr="00B061A3">
        <w:t>osteotomijo</w:t>
      </w:r>
      <w:proofErr w:type="spellEnd"/>
      <w:r w:rsidRPr="00B061A3">
        <w:t xml:space="preserve"> tip</w:t>
      </w:r>
      <w:r>
        <w:t xml:space="preserve"> </w:t>
      </w:r>
      <w:r w:rsidRPr="00B061A3">
        <w:t>2</w:t>
      </w:r>
      <w:r>
        <w:t xml:space="preserve"> </w:t>
      </w:r>
    </w:p>
    <w:p w:rsidR="006569C3" w:rsidRPr="00D33CB2" w:rsidRDefault="006569C3" w:rsidP="006569C3">
      <w:pPr>
        <w:pStyle w:val="Odstavekseznama"/>
        <w:numPr>
          <w:ilvl w:val="0"/>
          <w:numId w:val="8"/>
        </w:numPr>
        <w:spacing w:after="200" w:line="276" w:lineRule="auto"/>
      </w:pPr>
      <w:r w:rsidRPr="00D33CB2">
        <w:t xml:space="preserve">Sklop </w:t>
      </w:r>
      <w:r>
        <w:t>20</w:t>
      </w:r>
      <w:r w:rsidRPr="00D33CB2">
        <w:t xml:space="preserve">: </w:t>
      </w:r>
      <w:r w:rsidRPr="00B061A3">
        <w:t xml:space="preserve">material za </w:t>
      </w:r>
      <w:proofErr w:type="spellStart"/>
      <w:r w:rsidRPr="00B061A3">
        <w:t>valgizacijsko</w:t>
      </w:r>
      <w:proofErr w:type="spellEnd"/>
      <w:r w:rsidRPr="00B061A3">
        <w:t xml:space="preserve"> </w:t>
      </w:r>
      <w:proofErr w:type="spellStart"/>
      <w:r w:rsidRPr="00B061A3">
        <w:t>osteotomijo</w:t>
      </w:r>
      <w:proofErr w:type="spellEnd"/>
      <w:r w:rsidRPr="00B061A3">
        <w:t xml:space="preserve"> tip</w:t>
      </w:r>
      <w:r>
        <w:t xml:space="preserve"> </w:t>
      </w:r>
      <w:r w:rsidRPr="00B061A3">
        <w:t>3</w:t>
      </w:r>
      <w:r>
        <w:t xml:space="preserve"> </w:t>
      </w:r>
    </w:p>
    <w:p w:rsidR="006569C3" w:rsidRPr="00D33CB2" w:rsidRDefault="006569C3" w:rsidP="006569C3">
      <w:pPr>
        <w:pStyle w:val="Odstavekseznama"/>
        <w:numPr>
          <w:ilvl w:val="0"/>
          <w:numId w:val="8"/>
        </w:numPr>
        <w:spacing w:after="200" w:line="276" w:lineRule="auto"/>
      </w:pPr>
      <w:r w:rsidRPr="00D33CB2">
        <w:t xml:space="preserve">Sklop </w:t>
      </w:r>
      <w:r>
        <w:t>21</w:t>
      </w:r>
      <w:r w:rsidRPr="00D33CB2">
        <w:t xml:space="preserve">: </w:t>
      </w:r>
      <w:r w:rsidRPr="00B061A3">
        <w:t xml:space="preserve">material za </w:t>
      </w:r>
      <w:proofErr w:type="spellStart"/>
      <w:r w:rsidRPr="00B061A3">
        <w:t>valgizacijsko</w:t>
      </w:r>
      <w:proofErr w:type="spellEnd"/>
      <w:r w:rsidRPr="00B061A3">
        <w:t xml:space="preserve"> </w:t>
      </w:r>
      <w:proofErr w:type="spellStart"/>
      <w:r w:rsidRPr="00B061A3">
        <w:t>osteotomijo</w:t>
      </w:r>
      <w:proofErr w:type="spellEnd"/>
      <w:r w:rsidRPr="00B061A3">
        <w:t xml:space="preserve"> tip</w:t>
      </w:r>
      <w:r>
        <w:t xml:space="preserve"> 4 </w:t>
      </w:r>
    </w:p>
    <w:p w:rsidR="006569C3" w:rsidRDefault="006569C3" w:rsidP="0092039E">
      <w:pPr>
        <w:spacing w:before="28" w:line="249" w:lineRule="exact"/>
        <w:jc w:val="both"/>
        <w:rPr>
          <w:color w:val="000000"/>
        </w:rPr>
      </w:pPr>
    </w:p>
    <w:p w:rsidR="00AA1F44" w:rsidRDefault="00AA1F44" w:rsidP="0092039E">
      <w:pPr>
        <w:jc w:val="both"/>
      </w:pPr>
    </w:p>
    <w:p w:rsidR="0092039E" w:rsidRDefault="0092039E" w:rsidP="00AA1F44">
      <w:pPr>
        <w:pStyle w:val="Odstavekseznama"/>
        <w:numPr>
          <w:ilvl w:val="0"/>
          <w:numId w:val="5"/>
        </w:numPr>
        <w:jc w:val="both"/>
      </w:pPr>
      <w:r w:rsidRPr="0044075D">
        <w:t xml:space="preserve">V kolikor pri posameznem </w:t>
      </w:r>
      <w:r>
        <w:t xml:space="preserve">sklopu ni drugače določeno, ponudnik ponudi material iz kirurškega jekla. </w:t>
      </w:r>
    </w:p>
    <w:p w:rsidR="0092039E" w:rsidRDefault="0092039E" w:rsidP="0092039E">
      <w:pPr>
        <w:jc w:val="both"/>
        <w:rPr>
          <w:rFonts w:cs="Arial"/>
          <w:b/>
        </w:rPr>
      </w:pPr>
    </w:p>
    <w:p w:rsidR="0092039E" w:rsidRPr="00AA1F44" w:rsidRDefault="0092039E" w:rsidP="00AA1F44">
      <w:pPr>
        <w:pStyle w:val="Odstavekseznama"/>
        <w:numPr>
          <w:ilvl w:val="0"/>
          <w:numId w:val="5"/>
        </w:numPr>
        <w:jc w:val="both"/>
        <w:rPr>
          <w:rFonts w:cs="Arial"/>
        </w:rPr>
      </w:pPr>
      <w:r w:rsidRPr="00AA1F44">
        <w:rPr>
          <w:rFonts w:cs="Arial"/>
        </w:rPr>
        <w:t xml:space="preserve">Ponudnik mora ponuditi </w:t>
      </w:r>
      <w:proofErr w:type="spellStart"/>
      <w:r w:rsidRPr="00AA1F44">
        <w:rPr>
          <w:rFonts w:cs="Arial"/>
        </w:rPr>
        <w:t>nesterilen</w:t>
      </w:r>
      <w:proofErr w:type="spellEnd"/>
      <w:r w:rsidRPr="00AA1F44">
        <w:rPr>
          <w:rFonts w:cs="Arial"/>
        </w:rPr>
        <w:t xml:space="preserve"> material, če obstaja v takem pakiranju.</w:t>
      </w:r>
    </w:p>
    <w:p w:rsidR="0092039E" w:rsidRDefault="0092039E" w:rsidP="0092039E">
      <w:pPr>
        <w:spacing w:before="28" w:line="249" w:lineRule="exact"/>
        <w:jc w:val="both"/>
      </w:pPr>
    </w:p>
    <w:p w:rsidR="0092039E" w:rsidRDefault="0092039E" w:rsidP="006569C3">
      <w:pPr>
        <w:pStyle w:val="Odstavekseznama"/>
        <w:numPr>
          <w:ilvl w:val="0"/>
          <w:numId w:val="5"/>
        </w:numPr>
        <w:spacing w:before="28" w:line="249" w:lineRule="exact"/>
        <w:jc w:val="both"/>
      </w:pPr>
      <w:r>
        <w:t xml:space="preserve">Ponudnik mora na prenosnici, ki mora biti napisana v slovenskem jeziku, zagotavljati, </w:t>
      </w:r>
      <w:r w:rsidRPr="006D637E">
        <w:t xml:space="preserve">da je </w:t>
      </w:r>
      <w:r w:rsidR="00AA1F44" w:rsidRPr="006D637E">
        <w:t xml:space="preserve"> </w:t>
      </w:r>
      <w:r w:rsidRPr="006D637E">
        <w:t>poleg predpisanih</w:t>
      </w:r>
      <w:r>
        <w:t xml:space="preserve"> podatkov, ob nazivu in kataloški številki implantata tudi njegova serijska številka in rok uporabe, v primeru, če ga ima dodeljenega. Prenosnica mora vsebovati tudi vse finančne podatke (cena, rabat, davek). Ponudnik je dolžan zagotoviti dokumente prejema (prenosnica, dobavnica) tudi v elektronski obliki.</w:t>
      </w:r>
    </w:p>
    <w:p w:rsidR="0092039E" w:rsidRDefault="0092039E" w:rsidP="0092039E">
      <w:pPr>
        <w:spacing w:before="28" w:line="249" w:lineRule="exact"/>
        <w:jc w:val="both"/>
      </w:pPr>
    </w:p>
    <w:p w:rsidR="0092039E" w:rsidRDefault="0092039E" w:rsidP="00AA1F44">
      <w:pPr>
        <w:pStyle w:val="Odstavekseznama"/>
        <w:numPr>
          <w:ilvl w:val="0"/>
          <w:numId w:val="5"/>
        </w:numPr>
        <w:spacing w:before="28" w:line="249" w:lineRule="exact"/>
        <w:jc w:val="both"/>
      </w:pPr>
      <w:r>
        <w:t xml:space="preserve">Vsi </w:t>
      </w:r>
      <w:proofErr w:type="spellStart"/>
      <w:r w:rsidRPr="00AA1F44">
        <w:rPr>
          <w:color w:val="000000"/>
        </w:rPr>
        <w:t>osteosintetski</w:t>
      </w:r>
      <w:proofErr w:type="spellEnd"/>
      <w:r w:rsidRPr="00AA1F44">
        <w:rPr>
          <w:color w:val="000000"/>
        </w:rPr>
        <w:t xml:space="preserve"> materiali  </w:t>
      </w:r>
      <w:r>
        <w:t>morajo biti na zunanji embalaži, poleg predpisanih oznak, označene s črtno kodo.</w:t>
      </w:r>
    </w:p>
    <w:p w:rsidR="0092039E" w:rsidRDefault="0092039E" w:rsidP="0092039E">
      <w:pPr>
        <w:spacing w:before="28" w:line="249" w:lineRule="exact"/>
        <w:jc w:val="both"/>
      </w:pPr>
    </w:p>
    <w:p w:rsidR="00AA1F44" w:rsidRDefault="00AA1F44" w:rsidP="00AA1F44">
      <w:pPr>
        <w:pStyle w:val="Slog1"/>
        <w:numPr>
          <w:ilvl w:val="0"/>
          <w:numId w:val="5"/>
        </w:numPr>
        <w:jc w:val="both"/>
      </w:pPr>
      <w:r w:rsidRPr="00D21A7F">
        <w:t>Ponudniki morajo predložiti vzorce ponujenih izde</w:t>
      </w:r>
      <w:r>
        <w:t>lkov tekom postopka strokovnega</w:t>
      </w:r>
    </w:p>
    <w:p w:rsidR="00AA1F44" w:rsidRPr="009C3913" w:rsidRDefault="00AA1F44" w:rsidP="00AA1F44">
      <w:pPr>
        <w:pStyle w:val="Slog1"/>
        <w:numPr>
          <w:ilvl w:val="0"/>
          <w:numId w:val="0"/>
        </w:numPr>
        <w:ind w:left="397" w:hanging="397"/>
        <w:jc w:val="both"/>
        <w:rPr>
          <w:rFonts w:eastAsia="Arial Unicode MS"/>
        </w:rPr>
      </w:pPr>
      <w:r w:rsidRPr="00D21A7F">
        <w:t xml:space="preserve">ocenjevanja ponudb na morebitno naročnikovo zahtevo. Ponudniki morajo dostaviti vzorce na dan, ki ga bo določil naročnik, vendar ne prej kot v roku 5 dni od naročnikove zahteve. V primeru, da kandidat ne dostavi vzorcev oz. jih ne dostavi v predpisanem roku, bo naročnik smatral, da odstopa od ponudbe. Po ocenjevanju bo naročnik odločil, ali ponujeni </w:t>
      </w:r>
      <w:r>
        <w:t>izdelki</w:t>
      </w:r>
      <w:r w:rsidRPr="00D21A7F">
        <w:t xml:space="preserve"> izpolnjujejo strokovne zahteve naročnika.</w:t>
      </w:r>
    </w:p>
    <w:p w:rsidR="0092039E" w:rsidRDefault="0092039E"/>
    <w:p w:rsidR="0092039E" w:rsidRDefault="0092039E"/>
    <w:p w:rsidR="0092039E" w:rsidRDefault="0092039E" w:rsidP="006569C3">
      <w:pPr>
        <w:pStyle w:val="Odstavekseznama"/>
        <w:numPr>
          <w:ilvl w:val="0"/>
          <w:numId w:val="5"/>
        </w:numPr>
        <w:spacing w:line="260" w:lineRule="atLeast"/>
        <w:jc w:val="both"/>
      </w:pPr>
      <w:r>
        <w:t>Ponudnik zagotavlja, da bodo dostavljeni izdelki imeli rok trajanja uporabe najmanj še 12 mesecev od dneva dostave.</w:t>
      </w:r>
    </w:p>
    <w:p w:rsidR="0092039E" w:rsidRDefault="0092039E" w:rsidP="00AA1F44">
      <w:pPr>
        <w:ind w:left="426"/>
      </w:pPr>
    </w:p>
    <w:p w:rsidR="0092039E" w:rsidRPr="004F093D" w:rsidRDefault="0092039E" w:rsidP="00AA1F44">
      <w:pPr>
        <w:rPr>
          <w:rFonts w:cs="Arial"/>
          <w:i/>
          <w:sz w:val="18"/>
          <w:szCs w:val="18"/>
          <w:highlight w:val="yellow"/>
        </w:rPr>
      </w:pPr>
    </w:p>
    <w:p w:rsidR="0092039E" w:rsidRPr="008978D5" w:rsidRDefault="0092039E" w:rsidP="00AA1F44">
      <w:pPr>
        <w:pStyle w:val="Odstavekseznama"/>
        <w:numPr>
          <w:ilvl w:val="0"/>
          <w:numId w:val="5"/>
        </w:numPr>
        <w:spacing w:line="260" w:lineRule="atLeast"/>
        <w:jc w:val="both"/>
      </w:pPr>
      <w:r w:rsidRPr="00AB47F7">
        <w:t xml:space="preserve">Ponudnik </w:t>
      </w:r>
      <w:r>
        <w:t xml:space="preserve">zagotavlja, da bo dostava izdelkov v roku </w:t>
      </w:r>
      <w:r w:rsidRPr="00AA1F44">
        <w:rPr>
          <w:bCs/>
        </w:rPr>
        <w:t xml:space="preserve">24 ur od naročila naročnika, </w:t>
      </w:r>
      <w:proofErr w:type="spellStart"/>
      <w:r w:rsidRPr="00AA1F44">
        <w:rPr>
          <w:bCs/>
        </w:rPr>
        <w:t>franco</w:t>
      </w:r>
      <w:proofErr w:type="spellEnd"/>
      <w:r w:rsidRPr="00AA1F44">
        <w:rPr>
          <w:bCs/>
        </w:rPr>
        <w:t xml:space="preserve"> Ortopedska bolnišnica Valdoltra – Lekarna, razloženo.</w:t>
      </w:r>
    </w:p>
    <w:p w:rsidR="0092039E" w:rsidRDefault="0092039E" w:rsidP="00AA1F44">
      <w:pPr>
        <w:ind w:left="426"/>
      </w:pPr>
    </w:p>
    <w:p w:rsidR="0092039E" w:rsidRPr="00AB47F7" w:rsidRDefault="0092039E" w:rsidP="00AA1F44">
      <w:pPr>
        <w:pStyle w:val="Odstavekseznama"/>
        <w:numPr>
          <w:ilvl w:val="0"/>
          <w:numId w:val="5"/>
        </w:numPr>
        <w:spacing w:line="260" w:lineRule="atLeast"/>
        <w:jc w:val="both"/>
      </w:pPr>
      <w:r>
        <w:t>Ponudnik zagotavlja, da bo osnovno pakiranje poleg oznak, predpisanih s področno zakonodajo, opremljeno tudi s črtno kodo.</w:t>
      </w:r>
      <w:r w:rsidRPr="00AB47F7">
        <w:t xml:space="preserve"> </w:t>
      </w:r>
    </w:p>
    <w:p w:rsidR="0092039E" w:rsidRDefault="0092039E" w:rsidP="00AA1F44">
      <w:pPr>
        <w:tabs>
          <w:tab w:val="left" w:pos="817"/>
        </w:tabs>
        <w:ind w:left="392"/>
        <w:rPr>
          <w:b/>
        </w:rPr>
      </w:pPr>
    </w:p>
    <w:p w:rsidR="0092039E" w:rsidRPr="00AB47F7" w:rsidRDefault="0092039E" w:rsidP="00AA1F44">
      <w:pPr>
        <w:pStyle w:val="Odstavekseznama"/>
        <w:numPr>
          <w:ilvl w:val="0"/>
          <w:numId w:val="5"/>
        </w:numPr>
        <w:spacing w:line="260" w:lineRule="atLeast"/>
        <w:jc w:val="both"/>
      </w:pPr>
      <w:r>
        <w:t xml:space="preserve">Ponudnik </w:t>
      </w:r>
      <w:r w:rsidRPr="00821C61">
        <w:t>zagotavlja</w:t>
      </w:r>
      <w:r>
        <w:t>, da  so m</w:t>
      </w:r>
      <w:r w:rsidRPr="008E2F04">
        <w:t>edicinski pripomočki označeni s CE oznako, skladno Pravilnik</w:t>
      </w:r>
      <w:r>
        <w:t>om</w:t>
      </w:r>
      <w:r w:rsidRPr="008E2F04">
        <w:t xml:space="preserve"> o medicinskih pripomočkih</w:t>
      </w:r>
      <w:r w:rsidRPr="0073683A">
        <w:t xml:space="preserve"> Uradni list RS, št. 37/2010, 66/2012</w:t>
      </w:r>
      <w:r w:rsidRPr="008E2F04">
        <w:t>) in katerih skladnost je bila ugotovljena po predpisanem postopku iz Pravilnika o medicinskih pripomočkih</w:t>
      </w:r>
    </w:p>
    <w:p w:rsidR="0092039E" w:rsidRDefault="0092039E" w:rsidP="00AA1F44">
      <w:pPr>
        <w:ind w:left="426"/>
      </w:pPr>
    </w:p>
    <w:p w:rsidR="0092039E" w:rsidRDefault="0092039E" w:rsidP="00AA1F44">
      <w:pPr>
        <w:tabs>
          <w:tab w:val="left" w:pos="817"/>
        </w:tabs>
        <w:ind w:left="392"/>
      </w:pPr>
    </w:p>
    <w:p w:rsidR="0092039E" w:rsidRPr="00AB47F7" w:rsidRDefault="0092039E" w:rsidP="00AA1F44">
      <w:pPr>
        <w:pStyle w:val="Odstavekseznama"/>
        <w:numPr>
          <w:ilvl w:val="0"/>
          <w:numId w:val="5"/>
        </w:numPr>
        <w:spacing w:line="260" w:lineRule="atLeast"/>
        <w:jc w:val="both"/>
      </w:pPr>
      <w:r>
        <w:t>Ponudnik zagotavlja kompatibilnost</w:t>
      </w:r>
      <w:r w:rsidRPr="00505B71">
        <w:t xml:space="preserve"> ponujenega  </w:t>
      </w:r>
      <w:proofErr w:type="spellStart"/>
      <w:r>
        <w:t>ostesintetnskega</w:t>
      </w:r>
      <w:proofErr w:type="spellEnd"/>
      <w:r>
        <w:t xml:space="preserve"> materiala </w:t>
      </w:r>
      <w:r w:rsidRPr="00505B71">
        <w:t>s slikanjem z magnetno resonanco z jakostjo magnetnega polja do najmanj 3,0 Tesla</w:t>
      </w:r>
      <w:r w:rsidR="00AC5612">
        <w:t>.</w:t>
      </w:r>
      <w:bookmarkStart w:id="0" w:name="_GoBack"/>
      <w:bookmarkEnd w:id="0"/>
    </w:p>
    <w:p w:rsidR="0092039E" w:rsidRDefault="0092039E" w:rsidP="00AA1F44"/>
    <w:p w:rsidR="0092039E" w:rsidRDefault="0092039E" w:rsidP="00AA1F44">
      <w:pPr>
        <w:pStyle w:val="Odstavekseznama"/>
        <w:jc w:val="both"/>
        <w:rPr>
          <w:lang w:eastAsia="en-US"/>
        </w:rPr>
      </w:pPr>
      <w:r>
        <w:rPr>
          <w:lang w:eastAsia="en-US"/>
        </w:rPr>
        <w:t>Izjava</w:t>
      </w:r>
      <w:r w:rsidR="00D1466F">
        <w:rPr>
          <w:lang w:eastAsia="en-US"/>
        </w:rPr>
        <w:t xml:space="preserve"> </w:t>
      </w:r>
      <w:r>
        <w:rPr>
          <w:lang w:eastAsia="en-US"/>
        </w:rPr>
        <w:t xml:space="preserve">mora vsebovati seznam </w:t>
      </w:r>
      <w:proofErr w:type="spellStart"/>
      <w:r>
        <w:t>osteosintetskega</w:t>
      </w:r>
      <w:proofErr w:type="spellEnd"/>
      <w:r>
        <w:t xml:space="preserve"> materiala</w:t>
      </w:r>
      <w:r>
        <w:rPr>
          <w:lang w:eastAsia="en-US"/>
        </w:rPr>
        <w:t xml:space="preserve"> na katere se nanaša, z njihovimi zaščitenimi imeni in za katero območje velja. Izjava, ki bo vsebovala le seznam materialov, primernih za MRI preiskave, brez zaščitenega imena </w:t>
      </w:r>
      <w:proofErr w:type="spellStart"/>
      <w:r>
        <w:t>osteosintetskega</w:t>
      </w:r>
      <w:proofErr w:type="spellEnd"/>
      <w:r>
        <w:t xml:space="preserve"> materiala</w:t>
      </w:r>
      <w:r>
        <w:rPr>
          <w:lang w:eastAsia="en-US"/>
        </w:rPr>
        <w:t xml:space="preserve">, se bo smatrala kot neustrezna. Izjava mora biti potrjena s strani proizvajalca </w:t>
      </w:r>
      <w:proofErr w:type="spellStart"/>
      <w:r>
        <w:t>osteosintetskega</w:t>
      </w:r>
      <w:proofErr w:type="spellEnd"/>
      <w:r>
        <w:t xml:space="preserve"> materiala</w:t>
      </w:r>
      <w:r>
        <w:rPr>
          <w:lang w:eastAsia="en-US"/>
        </w:rPr>
        <w:t xml:space="preserve">. </w:t>
      </w:r>
      <w:proofErr w:type="spellStart"/>
      <w:r>
        <w:rPr>
          <w:lang w:eastAsia="en-US"/>
        </w:rPr>
        <w:t>O</w:t>
      </w:r>
      <w:r>
        <w:t>steosintetski</w:t>
      </w:r>
      <w:proofErr w:type="spellEnd"/>
      <w:r>
        <w:t xml:space="preserve"> material</w:t>
      </w:r>
      <w:r>
        <w:rPr>
          <w:lang w:eastAsia="en-US"/>
        </w:rPr>
        <w:t xml:space="preserve"> iz ponudbe, ki na seznamu kompatibilnih </w:t>
      </w:r>
      <w:proofErr w:type="spellStart"/>
      <w:r>
        <w:rPr>
          <w:lang w:eastAsia="en-US"/>
        </w:rPr>
        <w:t>o</w:t>
      </w:r>
      <w:r>
        <w:t>steosintetskih</w:t>
      </w:r>
      <w:proofErr w:type="spellEnd"/>
      <w:r>
        <w:t xml:space="preserve"> materialov</w:t>
      </w:r>
      <w:r>
        <w:rPr>
          <w:lang w:eastAsia="en-US"/>
        </w:rPr>
        <w:t xml:space="preserve">  z MRI preiskavo ne bo naveden, se smatra kot neprimeren za tovrstno preiskavo.</w:t>
      </w:r>
    </w:p>
    <w:p w:rsidR="0092039E" w:rsidRDefault="0092039E" w:rsidP="00AA1F44">
      <w:pPr>
        <w:tabs>
          <w:tab w:val="left" w:pos="817"/>
        </w:tabs>
      </w:pPr>
    </w:p>
    <w:p w:rsidR="0092039E" w:rsidRDefault="0092039E" w:rsidP="00AA1F44">
      <w:pPr>
        <w:tabs>
          <w:tab w:val="left" w:pos="817"/>
        </w:tabs>
        <w:ind w:left="392"/>
      </w:pPr>
    </w:p>
    <w:p w:rsidR="0092039E" w:rsidRPr="00AB47F7" w:rsidRDefault="0092039E" w:rsidP="00AA1F44">
      <w:pPr>
        <w:pStyle w:val="Odstavekseznama"/>
        <w:numPr>
          <w:ilvl w:val="0"/>
          <w:numId w:val="5"/>
        </w:numPr>
        <w:spacing w:line="260" w:lineRule="atLeast"/>
        <w:jc w:val="both"/>
      </w:pPr>
      <w:r>
        <w:t xml:space="preserve">Ponudnik </w:t>
      </w:r>
      <w:r w:rsidRPr="00821C61">
        <w:t>zagotavlja</w:t>
      </w:r>
      <w:r>
        <w:t>, da vsi ponujeni artikli po posameznih sklopih ustrezajo vsem strokovnim zahtevam, opredeljenim v  tehničnih specifikacijah in obrazcu predračuna.</w:t>
      </w:r>
    </w:p>
    <w:p w:rsidR="0092039E" w:rsidRDefault="0092039E" w:rsidP="00AA1F44">
      <w:pPr>
        <w:ind w:left="426"/>
      </w:pPr>
    </w:p>
    <w:p w:rsidR="0092039E" w:rsidRPr="00AB47F7" w:rsidRDefault="0092039E" w:rsidP="00AA1F44">
      <w:pPr>
        <w:pStyle w:val="Odstavekseznama"/>
        <w:numPr>
          <w:ilvl w:val="0"/>
          <w:numId w:val="5"/>
        </w:numPr>
        <w:spacing w:line="260" w:lineRule="atLeast"/>
        <w:jc w:val="both"/>
      </w:pPr>
      <w:r>
        <w:t xml:space="preserve">Ponudnik bo </w:t>
      </w:r>
      <w:r w:rsidRPr="008B130B">
        <w:t>naročniku  zagotovil poleg klasične dobavnice tudi dobavnico v elektronski obliki, ki bo kompatibilna z obstoječim informacijskim sistemom v bolnišnični lekarni.</w:t>
      </w:r>
      <w:r>
        <w:t xml:space="preserve"> Dobavnica mora biti napisana v slovenskem jeziku</w:t>
      </w:r>
    </w:p>
    <w:p w:rsidR="0092039E" w:rsidRDefault="0092039E" w:rsidP="00AA1F44">
      <w:pPr>
        <w:ind w:left="426"/>
      </w:pPr>
    </w:p>
    <w:p w:rsidR="0092039E" w:rsidRDefault="0092039E" w:rsidP="00AA1F44">
      <w:pPr>
        <w:tabs>
          <w:tab w:val="left" w:pos="817"/>
        </w:tabs>
        <w:ind w:left="392"/>
      </w:pPr>
    </w:p>
    <w:p w:rsidR="0092039E" w:rsidRDefault="0092039E" w:rsidP="00AA1F44">
      <w:pPr>
        <w:pStyle w:val="Odstavekseznama"/>
        <w:numPr>
          <w:ilvl w:val="0"/>
          <w:numId w:val="5"/>
        </w:numPr>
        <w:spacing w:line="260" w:lineRule="atLeast"/>
        <w:jc w:val="both"/>
      </w:pPr>
      <w:r>
        <w:t xml:space="preserve">Ponudnik bo </w:t>
      </w:r>
      <w:r w:rsidRPr="008B130B">
        <w:t>naročniku  zagotovil</w:t>
      </w:r>
      <w:r w:rsidRPr="00AA1F44">
        <w:rPr>
          <w:color w:val="000000"/>
        </w:rPr>
        <w:t xml:space="preserve">  primerno zalogo  proizvodov v komisijskem skladišču  pri naročniku  in jo  promptno obnavljal.</w:t>
      </w:r>
    </w:p>
    <w:p w:rsidR="0092039E" w:rsidRDefault="0092039E" w:rsidP="00AA1F44"/>
    <w:p w:rsidR="0092039E" w:rsidRDefault="0092039E" w:rsidP="00AA1F44">
      <w:pPr>
        <w:tabs>
          <w:tab w:val="left" w:pos="817"/>
        </w:tabs>
        <w:ind w:left="392"/>
        <w:rPr>
          <w:b/>
        </w:rPr>
      </w:pPr>
    </w:p>
    <w:p w:rsidR="0092039E" w:rsidRDefault="0092039E" w:rsidP="00AA1F44">
      <w:pPr>
        <w:pStyle w:val="Odstavekseznama"/>
        <w:numPr>
          <w:ilvl w:val="0"/>
          <w:numId w:val="5"/>
        </w:numPr>
        <w:spacing w:line="260" w:lineRule="atLeast"/>
        <w:jc w:val="both"/>
      </w:pPr>
      <w:r>
        <w:t xml:space="preserve">Ponudnik bo </w:t>
      </w:r>
      <w:r w:rsidRPr="008B130B">
        <w:t>naročniku  zagotovil</w:t>
      </w:r>
      <w:r w:rsidRPr="00AA1F44">
        <w:rPr>
          <w:color w:val="000000"/>
        </w:rPr>
        <w:t xml:space="preserve">  brezplačno uporabo vseh pripadajočih inštrumentov, ki so potrebni za uporabo </w:t>
      </w:r>
      <w:proofErr w:type="spellStart"/>
      <w:r w:rsidR="00AA1F44" w:rsidRPr="00AA1F44">
        <w:rPr>
          <w:color w:val="000000"/>
        </w:rPr>
        <w:t>osteosintetskega</w:t>
      </w:r>
      <w:proofErr w:type="spellEnd"/>
      <w:r w:rsidRPr="00AA1F44">
        <w:rPr>
          <w:color w:val="000000"/>
        </w:rPr>
        <w:t>, vključno z njihovim vzdrževanjem.</w:t>
      </w:r>
    </w:p>
    <w:p w:rsidR="00AA1F44" w:rsidRDefault="00AA1F44" w:rsidP="00AA1F44">
      <w:pPr>
        <w:pStyle w:val="Odstavekseznama"/>
        <w:spacing w:before="28" w:line="249" w:lineRule="exact"/>
        <w:jc w:val="both"/>
      </w:pPr>
      <w:r>
        <w:t>Pripadajoči inštrumentarij in kontejnerje za sterilizacijo za posamezno vrsto implantata mora dobavitelj nuditi v brezplačno uporabo in ga promptno vzdrževati in obnavljati v bolnišnici. Vodilne žice in svedri so del inštrumentarija.</w:t>
      </w:r>
      <w:r w:rsidRPr="00AA1F44">
        <w:rPr>
          <w:color w:val="000000"/>
        </w:rPr>
        <w:t xml:space="preserve"> </w:t>
      </w:r>
      <w:r>
        <w:t xml:space="preserve">Dobavitelj je dolžan ob vsakem inštrumentariju priložiti navodila o čiščenju, sterilizaciji in vzdrževanju inštrumentarija. </w:t>
      </w:r>
    </w:p>
    <w:p w:rsidR="00AA1F44" w:rsidRDefault="00AA1F44" w:rsidP="00AA1F44">
      <w:pPr>
        <w:spacing w:before="28" w:line="249" w:lineRule="exact"/>
        <w:ind w:left="360"/>
        <w:jc w:val="both"/>
      </w:pPr>
      <w:r>
        <w:t xml:space="preserve">Inštrumenti za </w:t>
      </w:r>
      <w:proofErr w:type="spellStart"/>
      <w:r>
        <w:t>eksplantacijo</w:t>
      </w:r>
      <w:proofErr w:type="spellEnd"/>
      <w:r>
        <w:t xml:space="preserve"> implantatov postanejo trajna last naročnika takoj, ko se vgradi prvi implantat.</w:t>
      </w:r>
    </w:p>
    <w:p w:rsidR="0092039E" w:rsidRDefault="0092039E"/>
    <w:sectPr w:rsidR="0092039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BCD" w:rsidRDefault="00A84BCD" w:rsidP="006569C3">
      <w:r>
        <w:separator/>
      </w:r>
    </w:p>
  </w:endnote>
  <w:endnote w:type="continuationSeparator" w:id="0">
    <w:p w:rsidR="00A84BCD" w:rsidRDefault="00A84BCD" w:rsidP="0065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C3" w:rsidRPr="00887C43" w:rsidRDefault="006569C3" w:rsidP="006569C3">
    <w:pPr>
      <w:pStyle w:val="Noga"/>
      <w:pBdr>
        <w:top w:val="single" w:sz="4" w:space="1" w:color="auto"/>
      </w:pBdr>
      <w:rPr>
        <w:sz w:val="16"/>
        <w:szCs w:val="16"/>
      </w:rPr>
    </w:pPr>
    <w:proofErr w:type="spellStart"/>
    <w:r>
      <w:rPr>
        <w:sz w:val="16"/>
        <w:szCs w:val="16"/>
      </w:rPr>
      <w:t>Osteosintetski</w:t>
    </w:r>
    <w:proofErr w:type="spellEnd"/>
    <w:r>
      <w:rPr>
        <w:sz w:val="16"/>
        <w:szCs w:val="16"/>
      </w:rPr>
      <w:t xml:space="preserve"> material</w:t>
    </w:r>
    <w:r w:rsidRPr="00786CF0">
      <w:rPr>
        <w:sz w:val="16"/>
        <w:szCs w:val="16"/>
      </w:rPr>
      <w:t xml:space="preserve"> (JN </w:t>
    </w:r>
    <w:r>
      <w:rPr>
        <w:sz w:val="16"/>
        <w:szCs w:val="16"/>
      </w:rPr>
      <w:t>5</w:t>
    </w:r>
    <w:r w:rsidRPr="00786CF0">
      <w:rPr>
        <w:sz w:val="16"/>
        <w:szCs w:val="16"/>
      </w:rPr>
      <w:t>-2019)</w:t>
    </w:r>
  </w:p>
  <w:p w:rsidR="006569C3" w:rsidRDefault="006569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BCD" w:rsidRDefault="00A84BCD" w:rsidP="006569C3">
      <w:r>
        <w:separator/>
      </w:r>
    </w:p>
  </w:footnote>
  <w:footnote w:type="continuationSeparator" w:id="0">
    <w:p w:rsidR="00A84BCD" w:rsidRDefault="00A84BCD" w:rsidP="00656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9C3" w:rsidRPr="00BB1E26" w:rsidRDefault="006569C3" w:rsidP="006569C3">
    <w:pPr>
      <w:pStyle w:val="Glava"/>
      <w:pBdr>
        <w:bottom w:val="single" w:sz="4" w:space="1" w:color="auto"/>
      </w:pBdr>
      <w:rPr>
        <w:sz w:val="16"/>
        <w:szCs w:val="16"/>
      </w:rPr>
    </w:pPr>
    <w:r>
      <w:rPr>
        <w:sz w:val="16"/>
        <w:szCs w:val="16"/>
      </w:rPr>
      <w:t>Tehnične specifikacije</w:t>
    </w:r>
  </w:p>
  <w:p w:rsidR="006569C3" w:rsidRDefault="006569C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961E1"/>
    <w:multiLevelType w:val="hybridMultilevel"/>
    <w:tmpl w:val="744034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D1FE7"/>
    <w:multiLevelType w:val="multilevel"/>
    <w:tmpl w:val="2114831E"/>
    <w:numStyleLink w:val="Headings"/>
  </w:abstractNum>
  <w:abstractNum w:abstractNumId="2" w15:restartNumberingAfterBreak="0">
    <w:nsid w:val="26CA49CB"/>
    <w:multiLevelType w:val="hybridMultilevel"/>
    <w:tmpl w:val="07F83352"/>
    <w:lvl w:ilvl="0" w:tplc="0144DD08">
      <w:start w:val="29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0DA3ACF"/>
    <w:multiLevelType w:val="hybridMultilevel"/>
    <w:tmpl w:val="8A5EE144"/>
    <w:lvl w:ilvl="0" w:tplc="7A4404D8">
      <w:start w:val="1"/>
      <w:numFmt w:val="decimal"/>
      <w:pStyle w:val="Slog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9F3244"/>
    <w:multiLevelType w:val="hybridMultilevel"/>
    <w:tmpl w:val="415E11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8091E"/>
    <w:multiLevelType w:val="hybridMultilevel"/>
    <w:tmpl w:val="F8D0F9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D60C13"/>
    <w:multiLevelType w:val="hybridMultilevel"/>
    <w:tmpl w:val="F88CDD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num w:numId="1">
    <w:abstractNumId w:val="7"/>
  </w:num>
  <w:num w:numId="2">
    <w:abstractNumId w:val="1"/>
    <w:lvlOverride w:ilvl="0">
      <w:lvl w:ilvl="0">
        <w:start w:val="1"/>
        <w:numFmt w:val="decimal"/>
        <w:pStyle w:val="Naslov1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  <w:lvlOverride w:ilvl="4">
      <w:lvl w:ilvl="4">
        <w:start w:val="1"/>
        <w:numFmt w:val="decimal"/>
        <w:pStyle w:val="Naslov5"/>
        <w:lvlText w:val="%1.%2.%3.%4.%5"/>
        <w:lvlJc w:val="left"/>
        <w:pPr>
          <w:ind w:left="357" w:hanging="357"/>
        </w:pPr>
        <w:rPr>
          <w:rFonts w:hint="default"/>
        </w:rPr>
      </w:lvl>
    </w:lvlOverride>
    <w:lvlOverride w:ilvl="5">
      <w:lvl w:ilvl="5">
        <w:start w:val="1"/>
        <w:numFmt w:val="decimal"/>
        <w:pStyle w:val="Naslov6"/>
        <w:lvlText w:val="%1.%2.%3.%4.%5.%6"/>
        <w:lvlJc w:val="left"/>
        <w:pPr>
          <w:ind w:left="357" w:hanging="357"/>
        </w:pPr>
        <w:rPr>
          <w:rFonts w:hint="default"/>
        </w:rPr>
      </w:lvl>
    </w:lvlOverride>
    <w:lvlOverride w:ilvl="6">
      <w:lvl w:ilvl="6">
        <w:start w:val="1"/>
        <w:numFmt w:val="decimal"/>
        <w:pStyle w:val="Naslov7"/>
        <w:lvlText w:val="%1.%2.%3.%4.%5.%6.%7"/>
        <w:lvlJc w:val="left"/>
        <w:pPr>
          <w:ind w:left="357" w:hanging="357"/>
        </w:pPr>
        <w:rPr>
          <w:rFonts w:hint="default"/>
        </w:rPr>
      </w:lvl>
    </w:lvlOverride>
    <w:lvlOverride w:ilvl="7">
      <w:lvl w:ilvl="7">
        <w:start w:val="1"/>
        <w:numFmt w:val="decimal"/>
        <w:pStyle w:val="Naslov8"/>
        <w:lvlText w:val="%1.%2.%3.%4.%5.%6.%7.%8"/>
        <w:lvlJc w:val="left"/>
        <w:pPr>
          <w:ind w:left="357" w:hanging="357"/>
        </w:pPr>
        <w:rPr>
          <w:rFonts w:hint="default"/>
        </w:rPr>
      </w:lvl>
    </w:lvlOverride>
    <w:lvlOverride w:ilvl="8">
      <w:lvl w:ilvl="8">
        <w:start w:val="1"/>
        <w:numFmt w:val="decimal"/>
        <w:pStyle w:val="Naslov9"/>
        <w:lvlText w:val="%1.%2.%3.%4.%5.%6.%7.%8.%9"/>
        <w:lvlJc w:val="left"/>
        <w:pPr>
          <w:ind w:left="357" w:hanging="357"/>
        </w:pPr>
        <w:rPr>
          <w:rFonts w:hint="default"/>
        </w:rPr>
      </w:lvl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39E"/>
    <w:rsid w:val="000D3BB4"/>
    <w:rsid w:val="00102390"/>
    <w:rsid w:val="00182489"/>
    <w:rsid w:val="003E479A"/>
    <w:rsid w:val="006325AB"/>
    <w:rsid w:val="006569C3"/>
    <w:rsid w:val="006B7A68"/>
    <w:rsid w:val="006D480A"/>
    <w:rsid w:val="006D637E"/>
    <w:rsid w:val="00757BDE"/>
    <w:rsid w:val="0092039E"/>
    <w:rsid w:val="00A84BCD"/>
    <w:rsid w:val="00AA1F44"/>
    <w:rsid w:val="00AC5612"/>
    <w:rsid w:val="00CF4C4B"/>
    <w:rsid w:val="00D1466F"/>
    <w:rsid w:val="00E0357F"/>
    <w:rsid w:val="00F83204"/>
    <w:rsid w:val="00F8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CA87C"/>
  <w15:chartTrackingRefBased/>
  <w15:docId w15:val="{88C2A212-F82A-4F9E-A226-807FB5DA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20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next w:val="Navaden"/>
    <w:link w:val="Naslov1Znak"/>
    <w:uiPriority w:val="9"/>
    <w:qFormat/>
    <w:rsid w:val="0092039E"/>
    <w:pPr>
      <w:keepNext/>
      <w:keepLines/>
      <w:numPr>
        <w:numId w:val="2"/>
      </w:numPr>
      <w:spacing w:before="100" w:beforeAutospacing="1" w:after="100" w:afterAutospacing="1" w:line="260" w:lineRule="atLeast"/>
      <w:jc w:val="both"/>
      <w:outlineLvl w:val="0"/>
    </w:pPr>
    <w:rPr>
      <w:rFonts w:ascii="Arial" w:eastAsia="Times New Roman" w:hAnsi="Arial" w:cs="Times New Roman"/>
      <w:b/>
      <w:bCs/>
      <w:caps/>
      <w:sz w:val="20"/>
      <w:szCs w:val="28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92039E"/>
    <w:pPr>
      <w:numPr>
        <w:ilvl w:val="1"/>
      </w:numPr>
      <w:spacing w:before="240" w:beforeAutospacing="0" w:after="120" w:afterAutospacing="0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92039E"/>
    <w:pPr>
      <w:numPr>
        <w:ilvl w:val="2"/>
      </w:numPr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92039E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92039E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92039E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92039E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92039E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92039E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92039E"/>
    <w:rPr>
      <w:rFonts w:ascii="Arial" w:eastAsia="Times New Roman" w:hAnsi="Arial" w:cs="Times New Roman"/>
      <w:b/>
      <w:bCs/>
      <w:caps/>
      <w:sz w:val="20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92039E"/>
    <w:rPr>
      <w:rFonts w:ascii="Arial" w:eastAsia="Times New Roman" w:hAnsi="Arial" w:cs="Times New Roman"/>
      <w:b/>
      <w:smallCaps/>
      <w:sz w:val="20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rsid w:val="0092039E"/>
    <w:rPr>
      <w:rFonts w:ascii="Arial" w:eastAsia="Times New Roman" w:hAnsi="Arial" w:cs="Times New Roman"/>
      <w:b/>
      <w:bCs/>
      <w:i/>
      <w:sz w:val="20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rsid w:val="0092039E"/>
    <w:rPr>
      <w:rFonts w:ascii="Arial" w:eastAsia="Times New Roman" w:hAnsi="Arial" w:cs="Times New Roman"/>
      <w:b/>
      <w:i/>
      <w:iCs/>
      <w:sz w:val="20"/>
      <w:szCs w:val="26"/>
    </w:rPr>
  </w:style>
  <w:style w:type="character" w:customStyle="1" w:styleId="Naslov5Znak">
    <w:name w:val="Naslov 5 Znak"/>
    <w:basedOn w:val="Privzetapisavaodstavka"/>
    <w:link w:val="Naslov5"/>
    <w:uiPriority w:val="9"/>
    <w:rsid w:val="0092039E"/>
    <w:rPr>
      <w:rFonts w:ascii="Arial" w:eastAsia="Times New Roman" w:hAnsi="Arial" w:cs="Times New Roman"/>
      <w:b/>
      <w:i/>
      <w:iCs/>
      <w:sz w:val="20"/>
      <w:szCs w:val="26"/>
    </w:rPr>
  </w:style>
  <w:style w:type="character" w:customStyle="1" w:styleId="Naslov6Znak">
    <w:name w:val="Naslov 6 Znak"/>
    <w:basedOn w:val="Privzetapisavaodstavka"/>
    <w:link w:val="Naslov6"/>
    <w:uiPriority w:val="9"/>
    <w:rsid w:val="0092039E"/>
    <w:rPr>
      <w:rFonts w:ascii="Arial" w:eastAsia="Times New Roman" w:hAnsi="Arial" w:cs="Times New Roman"/>
      <w:b/>
      <w:i/>
      <w:sz w:val="20"/>
      <w:szCs w:val="26"/>
    </w:rPr>
  </w:style>
  <w:style w:type="character" w:customStyle="1" w:styleId="Naslov7Znak">
    <w:name w:val="Naslov 7 Znak"/>
    <w:basedOn w:val="Privzetapisavaodstavka"/>
    <w:link w:val="Naslov7"/>
    <w:uiPriority w:val="9"/>
    <w:rsid w:val="0092039E"/>
    <w:rPr>
      <w:rFonts w:ascii="Arial" w:eastAsia="Times New Roman" w:hAnsi="Arial" w:cs="Times New Roman"/>
      <w:b/>
      <w:i/>
      <w:iCs/>
      <w:color w:val="404040"/>
      <w:sz w:val="20"/>
      <w:szCs w:val="26"/>
    </w:rPr>
  </w:style>
  <w:style w:type="character" w:customStyle="1" w:styleId="Naslov8Znak">
    <w:name w:val="Naslov 8 Znak"/>
    <w:basedOn w:val="Privzetapisavaodstavka"/>
    <w:link w:val="Naslov8"/>
    <w:uiPriority w:val="9"/>
    <w:rsid w:val="0092039E"/>
    <w:rPr>
      <w:rFonts w:ascii="Arial" w:eastAsia="Times New Roman" w:hAnsi="Arial" w:cs="Times New Roman"/>
      <w:b/>
      <w:i/>
      <w:iCs/>
      <w:color w:val="404040"/>
      <w:sz w:val="20"/>
      <w:szCs w:val="20"/>
    </w:rPr>
  </w:style>
  <w:style w:type="character" w:customStyle="1" w:styleId="Naslov9Znak">
    <w:name w:val="Naslov 9 Znak"/>
    <w:basedOn w:val="Privzetapisavaodstavka"/>
    <w:link w:val="Naslov9"/>
    <w:uiPriority w:val="9"/>
    <w:rsid w:val="0092039E"/>
    <w:rPr>
      <w:rFonts w:ascii="Arial" w:eastAsia="Times New Roman" w:hAnsi="Arial" w:cs="Times New Roman"/>
      <w:b/>
      <w:i/>
      <w:color w:val="404040"/>
      <w:sz w:val="20"/>
      <w:szCs w:val="20"/>
    </w:rPr>
  </w:style>
  <w:style w:type="numbering" w:customStyle="1" w:styleId="Headings">
    <w:name w:val="Headings"/>
    <w:uiPriority w:val="99"/>
    <w:rsid w:val="0092039E"/>
    <w:pPr>
      <w:numPr>
        <w:numId w:val="1"/>
      </w:numPr>
    </w:pPr>
  </w:style>
  <w:style w:type="paragraph" w:customStyle="1" w:styleId="Slog1">
    <w:name w:val="Slog1"/>
    <w:basedOn w:val="Navaden"/>
    <w:rsid w:val="0092039E"/>
    <w:pPr>
      <w:numPr>
        <w:numId w:val="4"/>
      </w:numPr>
      <w:suppressAutoHyphens/>
    </w:pPr>
    <w:rPr>
      <w:lang w:eastAsia="ar-SA"/>
    </w:rPr>
  </w:style>
  <w:style w:type="paragraph" w:styleId="Odstavekseznama">
    <w:name w:val="List Paragraph"/>
    <w:basedOn w:val="Navaden"/>
    <w:uiPriority w:val="34"/>
    <w:qFormat/>
    <w:rsid w:val="00AA1F44"/>
    <w:pPr>
      <w:ind w:left="720"/>
      <w:contextualSpacing/>
    </w:pPr>
  </w:style>
  <w:style w:type="paragraph" w:styleId="Glava">
    <w:name w:val="header"/>
    <w:basedOn w:val="Navaden"/>
    <w:link w:val="GlavaZnak"/>
    <w:unhideWhenUsed/>
    <w:rsid w:val="006569C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569C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nhideWhenUsed/>
    <w:rsid w:val="006569C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6569C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480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480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Alenka Vodopivec</dc:creator>
  <cp:keywords/>
  <dc:description/>
  <cp:lastModifiedBy>Alenka Vodopivec</cp:lastModifiedBy>
  <cp:revision>7</cp:revision>
  <cp:lastPrinted>2019-05-20T07:16:00Z</cp:lastPrinted>
  <dcterms:created xsi:type="dcterms:W3CDTF">2019-05-17T11:11:00Z</dcterms:created>
  <dcterms:modified xsi:type="dcterms:W3CDTF">2019-05-21T07:49:00Z</dcterms:modified>
</cp:coreProperties>
</file>