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D5" w:rsidRPr="000C0A4E" w:rsidRDefault="006F67D5" w:rsidP="004C7103">
      <w:pPr>
        <w:jc w:val="center"/>
        <w:rPr>
          <w:rFonts w:eastAsia="Arial Unicode MS"/>
          <w:b/>
        </w:rPr>
      </w:pPr>
      <w:r w:rsidRPr="000C0A4E">
        <w:rPr>
          <w:rFonts w:eastAsia="Arial Unicode MS"/>
          <w:b/>
        </w:rPr>
        <w:t>TEHNIČNE SPECIFIKACIJE</w:t>
      </w:r>
    </w:p>
    <w:p w:rsidR="006F67D5" w:rsidRPr="000C0A4E" w:rsidRDefault="006F67D5" w:rsidP="004C7103">
      <w:pPr>
        <w:jc w:val="both"/>
      </w:pPr>
    </w:p>
    <w:p w:rsidR="006F67D5" w:rsidRDefault="006F67D5" w:rsidP="004C7103">
      <w:pPr>
        <w:pStyle w:val="Slog1"/>
        <w:numPr>
          <w:ilvl w:val="0"/>
          <w:numId w:val="0"/>
        </w:numPr>
        <w:ind w:hanging="397"/>
        <w:rPr>
          <w:rFonts w:eastAsia="Arial Unicode MS"/>
        </w:rPr>
      </w:pPr>
    </w:p>
    <w:p w:rsidR="00E03A5E" w:rsidRDefault="00E03A5E" w:rsidP="004C7103">
      <w:pPr>
        <w:pStyle w:val="Slog1"/>
        <w:numPr>
          <w:ilvl w:val="0"/>
          <w:numId w:val="0"/>
        </w:numPr>
        <w:ind w:hanging="397"/>
        <w:rPr>
          <w:rFonts w:eastAsia="Arial Unicode MS"/>
        </w:rPr>
      </w:pPr>
    </w:p>
    <w:p w:rsidR="006F67D5" w:rsidRPr="00EA566C" w:rsidRDefault="004C7103" w:rsidP="004C7103">
      <w:pPr>
        <w:pStyle w:val="Slog1"/>
        <w:numPr>
          <w:ilvl w:val="0"/>
          <w:numId w:val="0"/>
        </w:numPr>
        <w:ind w:hanging="397"/>
        <w:rPr>
          <w:b/>
        </w:rPr>
      </w:pPr>
      <w:bookmarkStart w:id="0" w:name="_GoBack"/>
      <w:bookmarkEnd w:id="0"/>
      <w:r>
        <w:rPr>
          <w:rFonts w:eastAsia="Arial Unicode MS"/>
        </w:rPr>
        <w:t>Predmet naročila</w:t>
      </w:r>
      <w:r w:rsidR="006F67D5" w:rsidRPr="000C0A4E">
        <w:rPr>
          <w:rFonts w:eastAsia="Arial Unicode MS"/>
        </w:rPr>
        <w:t xml:space="preserve">: </w:t>
      </w:r>
      <w:r>
        <w:rPr>
          <w:b/>
        </w:rPr>
        <w:t>Medici</w:t>
      </w:r>
      <w:r w:rsidR="00D93378">
        <w:rPr>
          <w:b/>
        </w:rPr>
        <w:t>n</w:t>
      </w:r>
      <w:r>
        <w:rPr>
          <w:b/>
        </w:rPr>
        <w:t>s</w:t>
      </w:r>
      <w:r w:rsidR="00D93378">
        <w:rPr>
          <w:b/>
        </w:rPr>
        <w:t>ki pripomočki za aplikacijo zdravil</w:t>
      </w:r>
    </w:p>
    <w:p w:rsidR="006F67D5" w:rsidRPr="000C0A4E" w:rsidRDefault="006F67D5" w:rsidP="004C7103">
      <w:pPr>
        <w:pStyle w:val="Slog1"/>
        <w:numPr>
          <w:ilvl w:val="0"/>
          <w:numId w:val="0"/>
        </w:numPr>
        <w:ind w:hanging="397"/>
        <w:rPr>
          <w:rFonts w:eastAsia="Arial Unicode MS"/>
        </w:rPr>
      </w:pPr>
    </w:p>
    <w:p w:rsidR="006F67D5" w:rsidRDefault="006F67D5" w:rsidP="004C7103">
      <w:pPr>
        <w:pStyle w:val="Slog1"/>
        <w:numPr>
          <w:ilvl w:val="0"/>
          <w:numId w:val="0"/>
        </w:numPr>
        <w:ind w:hanging="397"/>
        <w:jc w:val="both"/>
      </w:pPr>
    </w:p>
    <w:p w:rsidR="004C7103" w:rsidRDefault="004C7103" w:rsidP="004C7103">
      <w:pPr>
        <w:pStyle w:val="Naslov1"/>
        <w:numPr>
          <w:ilvl w:val="0"/>
          <w:numId w:val="13"/>
        </w:numPr>
        <w:ind w:left="0"/>
        <w:jc w:val="both"/>
        <w:rPr>
          <w:rFonts w:eastAsia="Times New Roman"/>
          <w:kern w:val="36"/>
        </w:rPr>
      </w:pPr>
      <w:r w:rsidRPr="004C7103">
        <w:rPr>
          <w:rFonts w:eastAsia="Times New Roman"/>
          <w:kern w:val="36"/>
        </w:rPr>
        <w:t>Ponujeni medicinski pripomočki ne smejo v nobenem delu vsebovati lateksa.</w:t>
      </w:r>
    </w:p>
    <w:p w:rsidR="004C7103" w:rsidRPr="004C7103" w:rsidRDefault="004C7103" w:rsidP="004C7103">
      <w:pPr>
        <w:pStyle w:val="Naslov1"/>
        <w:jc w:val="both"/>
        <w:rPr>
          <w:rFonts w:eastAsia="Times New Roman"/>
          <w:kern w:val="36"/>
        </w:rPr>
      </w:pPr>
    </w:p>
    <w:p w:rsidR="004C7103" w:rsidRDefault="004C7103" w:rsidP="004C7103">
      <w:pPr>
        <w:pStyle w:val="Naslov1"/>
        <w:numPr>
          <w:ilvl w:val="0"/>
          <w:numId w:val="13"/>
        </w:numPr>
        <w:ind w:left="0"/>
        <w:jc w:val="both"/>
        <w:rPr>
          <w:rFonts w:eastAsia="Times New Roman"/>
          <w:kern w:val="36"/>
        </w:rPr>
      </w:pPr>
      <w:r w:rsidRPr="004C7103">
        <w:rPr>
          <w:rFonts w:eastAsia="Times New Roman"/>
          <w:kern w:val="36"/>
        </w:rPr>
        <w:t>Za sklop 1- 3: ponudnik mora dokazovati ustreznost s predložitvijo tehnične specifikacije v sk</w:t>
      </w:r>
      <w:r>
        <w:rPr>
          <w:rFonts w:eastAsia="Times New Roman"/>
          <w:kern w:val="36"/>
        </w:rPr>
        <w:t>ladu z ISO 8536-4 in Iso 8536-8.</w:t>
      </w:r>
    </w:p>
    <w:p w:rsidR="004C7103" w:rsidRDefault="004C7103" w:rsidP="004C7103">
      <w:pPr>
        <w:pStyle w:val="Odstavekseznama"/>
        <w:rPr>
          <w:kern w:val="36"/>
        </w:rPr>
      </w:pPr>
    </w:p>
    <w:p w:rsidR="004C7103" w:rsidRDefault="004C7103" w:rsidP="004C7103">
      <w:pPr>
        <w:pStyle w:val="Naslov1"/>
        <w:numPr>
          <w:ilvl w:val="0"/>
          <w:numId w:val="13"/>
        </w:numPr>
        <w:ind w:left="0"/>
        <w:jc w:val="both"/>
        <w:rPr>
          <w:rFonts w:eastAsia="Times New Roman"/>
          <w:kern w:val="36"/>
        </w:rPr>
      </w:pPr>
      <w:r w:rsidRPr="004C7103">
        <w:rPr>
          <w:rFonts w:eastAsia="Times New Roman"/>
          <w:kern w:val="36"/>
        </w:rPr>
        <w:t>Za sklop 6: skladne z ISO 10555-3; centralni venski kateter mora biti zasnovan tako, da ob aspiraciji ne prihaja do uhajanja zraka preko porta.</w:t>
      </w:r>
    </w:p>
    <w:p w:rsidR="004C7103" w:rsidRDefault="004C7103" w:rsidP="004C7103">
      <w:pPr>
        <w:pStyle w:val="Odstavekseznama"/>
        <w:rPr>
          <w:kern w:val="36"/>
        </w:rPr>
      </w:pPr>
    </w:p>
    <w:p w:rsidR="004C7103" w:rsidRPr="00E03A5E" w:rsidRDefault="004C7103" w:rsidP="004C7103">
      <w:pPr>
        <w:pStyle w:val="Odstavekseznama"/>
        <w:numPr>
          <w:ilvl w:val="0"/>
          <w:numId w:val="13"/>
        </w:numPr>
        <w:ind w:left="0"/>
        <w:rPr>
          <w:rFonts w:eastAsiaTheme="minorHAnsi"/>
        </w:rPr>
      </w:pPr>
      <w:r w:rsidRPr="004C7103">
        <w:t>Za sklop 7: v primeru, da ponudnik ponudi sistem, ki ni kompatibilen z obstoječim aparatom, mora ponudba vključevati pripadajoči grelec na brezplačno uporabo (</w:t>
      </w:r>
      <w:r w:rsidRPr="004C7103">
        <w:rPr>
          <w:u w:val="single"/>
        </w:rPr>
        <w:t>vključeno tudi redno vzdrževanje</w:t>
      </w:r>
      <w:r w:rsidRPr="004C7103">
        <w:t>).</w:t>
      </w:r>
    </w:p>
    <w:p w:rsidR="00E03A5E" w:rsidRPr="00E03A5E" w:rsidRDefault="00E03A5E" w:rsidP="00E03A5E">
      <w:pPr>
        <w:pStyle w:val="Odstavekseznama"/>
        <w:rPr>
          <w:rFonts w:eastAsiaTheme="minorHAnsi"/>
        </w:rPr>
      </w:pPr>
    </w:p>
    <w:p w:rsidR="004C7103" w:rsidRDefault="004C7103" w:rsidP="004C7103">
      <w:pPr>
        <w:pStyle w:val="Odstavekseznama"/>
        <w:numPr>
          <w:ilvl w:val="0"/>
          <w:numId w:val="13"/>
        </w:numPr>
        <w:ind w:left="0"/>
      </w:pPr>
      <w:r w:rsidRPr="004C7103">
        <w:t>Za sklop 8: skladne z  ISO7886-1; prozorne, jasno graduirane, graduacija se med uporabo ne sme izbrisati, oblikovana tako, da ne prihaja do iztikanja bata, centrične, dobro tesnenje,dokazilo o kemični kompatibilnosti po ISO 10993, za insulinske brizge skladnost z ISO 8537</w:t>
      </w:r>
    </w:p>
    <w:p w:rsidR="00E03A5E" w:rsidRDefault="00E03A5E" w:rsidP="00E03A5E">
      <w:pPr>
        <w:pStyle w:val="Odstavekseznama"/>
      </w:pPr>
    </w:p>
    <w:p w:rsidR="004C7103" w:rsidRPr="00E03A5E" w:rsidRDefault="004C7103" w:rsidP="004C7103">
      <w:pPr>
        <w:pStyle w:val="Odstavekseznama"/>
        <w:numPr>
          <w:ilvl w:val="0"/>
          <w:numId w:val="13"/>
        </w:numPr>
        <w:ind w:left="0"/>
      </w:pPr>
      <w:r w:rsidRPr="004C7103">
        <w:t xml:space="preserve">Za sklop 9: skladne z  ISO7864 in ISO9626; konica mora biti atravmatska, ostra in prožna, da </w:t>
      </w:r>
      <w:r w:rsidRPr="004C7103">
        <w:rPr>
          <w:color w:val="000000"/>
        </w:rPr>
        <w:t>zagotavlja gladek vbod; dokazilo o preverjanju ostrine; dolžine lahko nekoliko odstopajo ob isti svetlini.</w:t>
      </w:r>
    </w:p>
    <w:p w:rsidR="00E03A5E" w:rsidRDefault="00E03A5E" w:rsidP="00E03A5E">
      <w:pPr>
        <w:pStyle w:val="Odstavekseznama"/>
      </w:pPr>
    </w:p>
    <w:p w:rsidR="004C7103" w:rsidRDefault="004C7103" w:rsidP="004C7103">
      <w:pPr>
        <w:pStyle w:val="Odstavekseznama"/>
        <w:numPr>
          <w:ilvl w:val="0"/>
          <w:numId w:val="13"/>
        </w:numPr>
        <w:ind w:left="0"/>
        <w:rPr>
          <w:color w:val="000000"/>
        </w:rPr>
      </w:pPr>
      <w:r w:rsidRPr="004C7103">
        <w:rPr>
          <w:color w:val="000000"/>
        </w:rPr>
        <w:t>Za sklop 12: i.v.kanile morajo imeti fleksibilna krilca brez robov, poliuretanska kanila mora imeti radiopačne oznake, barvni indeks dimenzij po evropskih standardih.</w:t>
      </w:r>
    </w:p>
    <w:p w:rsidR="00E03A5E" w:rsidRPr="00E03A5E" w:rsidRDefault="00E03A5E" w:rsidP="00E03A5E">
      <w:pPr>
        <w:pStyle w:val="Odstavekseznama"/>
        <w:rPr>
          <w:color w:val="000000"/>
        </w:rPr>
      </w:pPr>
    </w:p>
    <w:p w:rsidR="004C7103" w:rsidRDefault="004C7103" w:rsidP="004C7103">
      <w:pPr>
        <w:pStyle w:val="Odstavekseznama"/>
        <w:numPr>
          <w:ilvl w:val="0"/>
          <w:numId w:val="13"/>
        </w:numPr>
        <w:ind w:left="0"/>
      </w:pPr>
      <w:r w:rsidRPr="004C7103">
        <w:rPr>
          <w:color w:val="000000"/>
        </w:rPr>
        <w:t>Za sklop 20: v kolikor ponudnik nima kompatibilnih sistemov, mora ponuditi najmanj 4 kable za priklop na monitor.</w:t>
      </w:r>
    </w:p>
    <w:p w:rsidR="006F67D5" w:rsidRPr="000C0A4E" w:rsidRDefault="006F67D5" w:rsidP="004C7103">
      <w:pPr>
        <w:pStyle w:val="Slog1"/>
        <w:numPr>
          <w:ilvl w:val="0"/>
          <w:numId w:val="0"/>
        </w:numPr>
        <w:ind w:hanging="397"/>
        <w:jc w:val="both"/>
        <w:rPr>
          <w:rFonts w:eastAsia="Arial Unicode MS"/>
        </w:rPr>
      </w:pPr>
    </w:p>
    <w:p w:rsidR="006F67D5" w:rsidRDefault="006F67D5" w:rsidP="004C7103">
      <w:pPr>
        <w:pStyle w:val="Slog1"/>
        <w:numPr>
          <w:ilvl w:val="0"/>
          <w:numId w:val="13"/>
        </w:numPr>
        <w:ind w:left="0"/>
        <w:jc w:val="both"/>
        <w:rPr>
          <w:rFonts w:eastAsia="Arial Unicode MS"/>
        </w:rPr>
      </w:pPr>
      <w:r w:rsidRPr="000C0A4E">
        <w:rPr>
          <w:rFonts w:eastAsia="Arial Unicode MS"/>
        </w:rPr>
        <w:t>Lokacija dobave: Lekarna Ortopedske bolnišnice Valdoltra.</w:t>
      </w:r>
    </w:p>
    <w:p w:rsidR="006F67D5" w:rsidRDefault="006F67D5" w:rsidP="004C7103">
      <w:pPr>
        <w:pStyle w:val="Odstavekseznama"/>
        <w:ind w:left="0"/>
        <w:rPr>
          <w:rFonts w:eastAsia="Arial Unicode MS"/>
        </w:rPr>
      </w:pPr>
    </w:p>
    <w:p w:rsidR="006F67D5" w:rsidRPr="000C0A4E" w:rsidRDefault="006F67D5" w:rsidP="004C7103">
      <w:pPr>
        <w:pStyle w:val="Slog1"/>
        <w:numPr>
          <w:ilvl w:val="0"/>
          <w:numId w:val="13"/>
        </w:numPr>
        <w:ind w:left="0"/>
        <w:jc w:val="both"/>
        <w:rPr>
          <w:rFonts w:eastAsia="Arial Unicode MS"/>
        </w:rPr>
      </w:pPr>
      <w:r>
        <w:rPr>
          <w:rFonts w:eastAsia="Arial Unicode MS"/>
        </w:rPr>
        <w:t>Količine so okvirne.</w:t>
      </w:r>
    </w:p>
    <w:p w:rsidR="006F67D5" w:rsidRPr="000C0A4E" w:rsidRDefault="006F67D5" w:rsidP="004C7103">
      <w:pPr>
        <w:jc w:val="both"/>
        <w:rPr>
          <w:rFonts w:eastAsia="Arial Unicode MS"/>
        </w:rPr>
      </w:pPr>
    </w:p>
    <w:p w:rsidR="006F67D5" w:rsidRDefault="006F67D5" w:rsidP="004C7103">
      <w:pPr>
        <w:pStyle w:val="Slog1"/>
        <w:numPr>
          <w:ilvl w:val="0"/>
          <w:numId w:val="13"/>
        </w:numPr>
        <w:ind w:left="0"/>
        <w:jc w:val="both"/>
        <w:rPr>
          <w:rFonts w:eastAsia="Arial Unicode MS"/>
        </w:rPr>
      </w:pPr>
      <w:r w:rsidRPr="000C0A4E">
        <w:rPr>
          <w:rFonts w:eastAsia="Arial Unicode MS"/>
        </w:rPr>
        <w:t>Roki: dobave v roku 24 ur od naročila naročnika.</w:t>
      </w:r>
    </w:p>
    <w:p w:rsidR="006F67D5" w:rsidRDefault="006F67D5" w:rsidP="004C7103">
      <w:pPr>
        <w:pStyle w:val="Odstavekseznama"/>
        <w:ind w:left="0"/>
        <w:rPr>
          <w:rFonts w:eastAsia="Arial Unicode MS"/>
        </w:rPr>
      </w:pPr>
    </w:p>
    <w:p w:rsidR="006F67D5" w:rsidRPr="000C0A4E" w:rsidRDefault="006F67D5" w:rsidP="004C7103">
      <w:pPr>
        <w:pStyle w:val="Slog1"/>
        <w:numPr>
          <w:ilvl w:val="0"/>
          <w:numId w:val="13"/>
        </w:numPr>
        <w:ind w:left="0"/>
        <w:jc w:val="both"/>
        <w:rPr>
          <w:rFonts w:eastAsia="Arial Unicode MS"/>
        </w:rPr>
      </w:pPr>
      <w:r>
        <w:rPr>
          <w:rFonts w:eastAsia="Arial Unicode MS"/>
        </w:rPr>
        <w:t xml:space="preserve">Vsi </w:t>
      </w:r>
      <w:r w:rsidRPr="00B30068">
        <w:rPr>
          <w:rFonts w:eastAsia="Arial Unicode MS"/>
        </w:rPr>
        <w:t>po</w:t>
      </w:r>
      <w:r>
        <w:rPr>
          <w:rFonts w:eastAsia="Arial Unicode MS"/>
        </w:rPr>
        <w:t>nujeni proizvodi po posameznih sklopih</w:t>
      </w:r>
      <w:r w:rsidRPr="00B30068">
        <w:rPr>
          <w:rFonts w:eastAsia="Arial Unicode MS"/>
        </w:rPr>
        <w:t xml:space="preserve"> morajo ustrezati vsem opredeljenim strokovnim zahtevam naročnika</w:t>
      </w:r>
    </w:p>
    <w:p w:rsidR="006F67D5" w:rsidRPr="000C0A4E" w:rsidRDefault="006F67D5" w:rsidP="004C7103">
      <w:pPr>
        <w:pStyle w:val="Odstavekseznama"/>
        <w:ind w:left="0"/>
        <w:jc w:val="both"/>
        <w:rPr>
          <w:rFonts w:eastAsia="Arial Unicode MS"/>
        </w:rPr>
      </w:pPr>
    </w:p>
    <w:p w:rsidR="006F67D5" w:rsidRPr="000C0A4E" w:rsidRDefault="006F67D5" w:rsidP="004C7103">
      <w:pPr>
        <w:pStyle w:val="Slog1"/>
        <w:numPr>
          <w:ilvl w:val="0"/>
          <w:numId w:val="13"/>
        </w:numPr>
        <w:ind w:left="0"/>
        <w:jc w:val="both"/>
        <w:rPr>
          <w:rFonts w:eastAsia="Arial Unicode MS"/>
        </w:rPr>
      </w:pPr>
      <w:r w:rsidRPr="000C0A4E">
        <w:rPr>
          <w:rFonts w:eastAsia="Arial Unicode MS"/>
        </w:rPr>
        <w:t>Rok trajanja: dostavljeni medicinski pripomočki morajo imeti rok trajanja uporabe najmanj še eno leto od dneva dobave.</w:t>
      </w:r>
    </w:p>
    <w:p w:rsidR="006F67D5" w:rsidRPr="000C0A4E" w:rsidRDefault="006F67D5" w:rsidP="004C7103">
      <w:pPr>
        <w:pStyle w:val="Odstavekseznama"/>
        <w:ind w:left="0"/>
        <w:jc w:val="both"/>
        <w:rPr>
          <w:rFonts w:eastAsia="Arial Unicode MS"/>
        </w:rPr>
      </w:pPr>
    </w:p>
    <w:p w:rsidR="006F67D5" w:rsidRPr="000C0A4E" w:rsidRDefault="006F67D5" w:rsidP="004C7103">
      <w:pPr>
        <w:pStyle w:val="Slog1"/>
        <w:numPr>
          <w:ilvl w:val="0"/>
          <w:numId w:val="13"/>
        </w:numPr>
        <w:ind w:left="0"/>
        <w:jc w:val="both"/>
        <w:rPr>
          <w:rFonts w:eastAsia="Arial Unicode MS"/>
        </w:rPr>
      </w:pPr>
      <w:r w:rsidRPr="000C0A4E">
        <w:rPr>
          <w:rFonts w:eastAsia="Arial Unicode MS"/>
        </w:rPr>
        <w:t>Za vsak ponujeni proizvod je potrebno navesti proizvajalca, naziv in kataloško številko.</w:t>
      </w:r>
    </w:p>
    <w:p w:rsidR="006F67D5" w:rsidRPr="000C0A4E" w:rsidRDefault="006F67D5" w:rsidP="004C7103">
      <w:pPr>
        <w:pStyle w:val="Odstavekseznama"/>
        <w:ind w:left="0"/>
        <w:jc w:val="both"/>
        <w:rPr>
          <w:rFonts w:eastAsia="Arial Unicode MS"/>
        </w:rPr>
      </w:pPr>
    </w:p>
    <w:p w:rsidR="006F67D5" w:rsidRDefault="006F67D5" w:rsidP="004C7103">
      <w:pPr>
        <w:pStyle w:val="Slog1"/>
        <w:numPr>
          <w:ilvl w:val="0"/>
          <w:numId w:val="13"/>
        </w:numPr>
        <w:ind w:left="0"/>
        <w:jc w:val="both"/>
        <w:rPr>
          <w:rFonts w:eastAsia="Arial Unicode MS"/>
        </w:rPr>
      </w:pPr>
      <w:r w:rsidRPr="000C0A4E">
        <w:rPr>
          <w:rFonts w:eastAsia="Arial Unicode MS"/>
        </w:rPr>
        <w:t xml:space="preserve">Priložiti </w:t>
      </w:r>
      <w:r w:rsidRPr="00B30068">
        <w:rPr>
          <w:rFonts w:eastAsia="Arial Unicode MS"/>
        </w:rPr>
        <w:t>ustrezne dokumente za dokazovanje skladnosti z evropsko direktivo o medicinskih pripomočkih 93/42 EEC</w:t>
      </w:r>
      <w:r>
        <w:rPr>
          <w:rFonts w:eastAsia="Arial Unicode MS"/>
        </w:rPr>
        <w:t xml:space="preserve"> - </w:t>
      </w:r>
      <w:r w:rsidRPr="000C0A4E">
        <w:rPr>
          <w:rFonts w:eastAsia="Arial Unicode MS"/>
        </w:rPr>
        <w:t>CE certifikat in izjavo o skladnosti za vse ponujene medicinske pripomočke.</w:t>
      </w:r>
    </w:p>
    <w:p w:rsidR="00E03A5E" w:rsidRDefault="00E03A5E" w:rsidP="00E03A5E">
      <w:pPr>
        <w:pStyle w:val="Odstavekseznama"/>
        <w:rPr>
          <w:rFonts w:eastAsia="Arial Unicode MS"/>
        </w:rPr>
      </w:pPr>
    </w:p>
    <w:p w:rsidR="00E03A5E" w:rsidRPr="000C0A4E" w:rsidRDefault="00E03A5E" w:rsidP="00E03A5E">
      <w:pPr>
        <w:pStyle w:val="Slog1"/>
        <w:numPr>
          <w:ilvl w:val="0"/>
          <w:numId w:val="0"/>
        </w:numPr>
        <w:ind w:left="397" w:hanging="397"/>
        <w:jc w:val="both"/>
        <w:rPr>
          <w:rFonts w:eastAsia="Arial Unicode MS"/>
        </w:rPr>
      </w:pPr>
    </w:p>
    <w:p w:rsidR="006F67D5" w:rsidRPr="000C0A4E" w:rsidRDefault="006F67D5" w:rsidP="004C7103">
      <w:pPr>
        <w:pStyle w:val="Odstavekseznama"/>
        <w:ind w:left="0"/>
        <w:jc w:val="both"/>
        <w:rPr>
          <w:rFonts w:eastAsia="Arial Unicode MS"/>
        </w:rPr>
      </w:pPr>
    </w:p>
    <w:p w:rsidR="006F67D5" w:rsidRDefault="00CC1788" w:rsidP="004C7103">
      <w:pPr>
        <w:pStyle w:val="Slog1"/>
        <w:numPr>
          <w:ilvl w:val="0"/>
          <w:numId w:val="13"/>
        </w:numPr>
        <w:ind w:left="0"/>
        <w:jc w:val="both"/>
        <w:rPr>
          <w:rFonts w:eastAsia="Arial Unicode MS"/>
        </w:rPr>
      </w:pPr>
      <w:r>
        <w:rPr>
          <w:rFonts w:eastAsia="Arial Unicode MS"/>
        </w:rPr>
        <w:t>P</w:t>
      </w:r>
      <w:r w:rsidR="006F67D5" w:rsidRPr="000C0A4E">
        <w:rPr>
          <w:rFonts w:eastAsia="Arial Unicode MS"/>
        </w:rPr>
        <w:t xml:space="preserve">riložiti katalog proizvajalca, </w:t>
      </w:r>
      <w:r>
        <w:rPr>
          <w:rFonts w:eastAsia="Arial Unicode MS"/>
        </w:rPr>
        <w:t xml:space="preserve">v katerem je označena kataloška številka in </w:t>
      </w:r>
      <w:r w:rsidR="006F67D5" w:rsidRPr="000C0A4E">
        <w:rPr>
          <w:rFonts w:eastAsia="Arial Unicode MS"/>
        </w:rPr>
        <w:t>iz katerega je razvidna kataloška številka izdelka z opisom za vse ponujene proizvode.</w:t>
      </w:r>
    </w:p>
    <w:p w:rsidR="00CC1788" w:rsidRDefault="00CC1788" w:rsidP="00CC1788">
      <w:pPr>
        <w:pStyle w:val="Odstavekseznama"/>
        <w:rPr>
          <w:rFonts w:eastAsia="Arial Unicode MS"/>
        </w:rPr>
      </w:pPr>
    </w:p>
    <w:p w:rsidR="006F67D5" w:rsidRPr="000C0A4E" w:rsidRDefault="006F67D5" w:rsidP="004C7103">
      <w:pPr>
        <w:pStyle w:val="Slog1"/>
        <w:numPr>
          <w:ilvl w:val="0"/>
          <w:numId w:val="13"/>
        </w:numPr>
        <w:ind w:left="0"/>
        <w:jc w:val="both"/>
        <w:rPr>
          <w:rFonts w:eastAsia="Arial Unicode MS"/>
        </w:rPr>
      </w:pPr>
      <w:r w:rsidRPr="000C0A4E">
        <w:t xml:space="preserve">Ponudniki morajo predložiti vzorce ponujenih izdelkov tekom postopka strokovnega ocenjevanja ponudb na morebitno naročnikovo zahtevo. Ponudniki morajo dostaviti vzorce na dan, ki ga bo določil naročnik, vendar ne prej kot v roku 5 dni od naročnikove zahteve. V primeru, da </w:t>
      </w:r>
      <w:r w:rsidR="004C7103">
        <w:t>ponudnik</w:t>
      </w:r>
      <w:r w:rsidRPr="000C0A4E">
        <w:t xml:space="preserve"> ne dostavi vzorcev oz. jih ne dostavi v predpisanem roku, bo naročnik smatral, da odstopa od ponudbe. Po ocenjevanju bo naročnik odločil, ali ponujeni </w:t>
      </w:r>
      <w:r>
        <w:t>artikli izpolnjujejo</w:t>
      </w:r>
      <w:r w:rsidRPr="000C0A4E">
        <w:t xml:space="preserve"> strokovne zahteve naročnika.</w:t>
      </w:r>
    </w:p>
    <w:p w:rsidR="006F67D5" w:rsidRPr="000C0A4E" w:rsidRDefault="006F67D5" w:rsidP="004C7103">
      <w:pPr>
        <w:pStyle w:val="Slog1"/>
        <w:numPr>
          <w:ilvl w:val="0"/>
          <w:numId w:val="0"/>
        </w:numPr>
        <w:jc w:val="both"/>
        <w:rPr>
          <w:rFonts w:eastAsia="Arial Unicode MS"/>
          <w:i/>
        </w:rPr>
      </w:pPr>
    </w:p>
    <w:p w:rsidR="006F67D5" w:rsidRPr="000C0A4E" w:rsidRDefault="006F67D5" w:rsidP="004C7103">
      <w:pPr>
        <w:pStyle w:val="Slog1"/>
        <w:numPr>
          <w:ilvl w:val="0"/>
          <w:numId w:val="0"/>
        </w:numPr>
      </w:pPr>
    </w:p>
    <w:p w:rsidR="006F67D5" w:rsidRPr="000C0A4E" w:rsidRDefault="006F67D5" w:rsidP="004C7103"/>
    <w:p w:rsidR="001F5901" w:rsidRPr="006F67D5" w:rsidRDefault="006F37DE" w:rsidP="004C7103"/>
    <w:sectPr w:rsidR="001F5901" w:rsidRPr="006F67D5" w:rsidSect="0097574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134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7DE" w:rsidRDefault="006F37DE" w:rsidP="00D21A7F">
      <w:r>
        <w:separator/>
      </w:r>
    </w:p>
  </w:endnote>
  <w:endnote w:type="continuationSeparator" w:id="0">
    <w:p w:rsidR="006F37DE" w:rsidRDefault="006F37DE" w:rsidP="00D2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DE" w:rsidRDefault="00CD027A" w:rsidP="00955D4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053DE" w:rsidRDefault="006F37D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DE" w:rsidRDefault="00CD027A" w:rsidP="00955D4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03A5E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147540" w:rsidRPr="00B65863" w:rsidRDefault="00D93378" w:rsidP="00147540">
    <w:pPr>
      <w:pStyle w:val="Noga"/>
      <w:pBdr>
        <w:top w:val="single" w:sz="4" w:space="1" w:color="auto"/>
      </w:pBdr>
      <w:rPr>
        <w:rFonts w:cs="Arial"/>
        <w:sz w:val="18"/>
        <w:szCs w:val="18"/>
      </w:rPr>
    </w:pPr>
    <w:r>
      <w:rPr>
        <w:sz w:val="18"/>
        <w:szCs w:val="18"/>
      </w:rPr>
      <w:t>Medicin</w:t>
    </w:r>
    <w:r w:rsidR="004B31AE">
      <w:rPr>
        <w:sz w:val="18"/>
        <w:szCs w:val="18"/>
      </w:rPr>
      <w:t>s</w:t>
    </w:r>
    <w:r>
      <w:rPr>
        <w:sz w:val="18"/>
        <w:szCs w:val="18"/>
      </w:rPr>
      <w:t>ki pripomočki za aplikacijo zdravil (JN 23-2019)</w:t>
    </w:r>
  </w:p>
  <w:p w:rsidR="00B053DE" w:rsidRDefault="006F37DE" w:rsidP="00F71E4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DE" w:rsidRPr="00D21A7F" w:rsidRDefault="008F2905" w:rsidP="00CC65A5">
    <w:pPr>
      <w:pStyle w:val="Noga"/>
      <w:pBdr>
        <w:top w:val="single" w:sz="4" w:space="1" w:color="auto"/>
      </w:pBdr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>Medicinski pripomočki za aplikacijo zdravil</w:t>
    </w:r>
    <w:r w:rsidR="00CD027A" w:rsidRPr="00D21A7F">
      <w:rPr>
        <w:sz w:val="20"/>
        <w:szCs w:val="20"/>
      </w:rPr>
      <w:t xml:space="preserve">  (</w:t>
    </w:r>
    <w:r w:rsidR="00D21A7F" w:rsidRPr="00D21A7F">
      <w:rPr>
        <w:sz w:val="20"/>
        <w:szCs w:val="20"/>
      </w:rPr>
      <w:t xml:space="preserve">JN </w:t>
    </w:r>
    <w:r>
      <w:rPr>
        <w:sz w:val="20"/>
        <w:szCs w:val="20"/>
      </w:rPr>
      <w:t>23</w:t>
    </w:r>
    <w:r w:rsidR="00D21A7F" w:rsidRPr="00D21A7F">
      <w:rPr>
        <w:sz w:val="20"/>
        <w:szCs w:val="20"/>
      </w:rPr>
      <w:t>-2019</w:t>
    </w:r>
    <w:r w:rsidR="00CD027A" w:rsidRPr="00D21A7F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7DE" w:rsidRDefault="006F37DE" w:rsidP="00D21A7F">
      <w:r>
        <w:separator/>
      </w:r>
    </w:p>
  </w:footnote>
  <w:footnote w:type="continuationSeparator" w:id="0">
    <w:p w:rsidR="006F37DE" w:rsidRDefault="006F37DE" w:rsidP="00D21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DE" w:rsidRPr="001B1D79" w:rsidRDefault="006F37DE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DE" w:rsidRPr="00390DBF" w:rsidRDefault="00CD027A" w:rsidP="00202A5E">
    <w:pPr>
      <w:pStyle w:val="Glava"/>
      <w:pBdr>
        <w:bottom w:val="single" w:sz="4" w:space="1" w:color="auto"/>
      </w:pBdr>
      <w:rPr>
        <w:rFonts w:ascii="MetaPro-Normal" w:hAnsi="MetaPro-Normal"/>
        <w:sz w:val="18"/>
        <w:szCs w:val="18"/>
      </w:rPr>
    </w:pPr>
    <w:r w:rsidRPr="00390DBF">
      <w:rPr>
        <w:rFonts w:ascii="MetaPro-Normal" w:hAnsi="MetaPro-Normal"/>
        <w:sz w:val="18"/>
        <w:szCs w:val="18"/>
      </w:rPr>
      <w:sym w:font="Symbol" w:char="F0B2"/>
    </w:r>
    <w:r w:rsidRPr="00390DBF">
      <w:rPr>
        <w:rFonts w:ascii="MetaPro-Normal" w:hAnsi="MetaPro-Normal"/>
        <w:sz w:val="18"/>
        <w:szCs w:val="18"/>
      </w:rPr>
      <w:t>Tehnične specifikacije</w:t>
    </w:r>
    <w:r w:rsidRPr="00390DBF">
      <w:rPr>
        <w:rFonts w:ascii="MetaPro-Normal" w:hAnsi="MetaPro-Normal"/>
        <w:sz w:val="18"/>
        <w:szCs w:val="18"/>
      </w:rPr>
      <w:sym w:font="Symbol" w:char="F0B2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1433"/>
    <w:multiLevelType w:val="hybridMultilevel"/>
    <w:tmpl w:val="31A602A0"/>
    <w:lvl w:ilvl="0" w:tplc="87C2AF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5C16"/>
    <w:multiLevelType w:val="hybridMultilevel"/>
    <w:tmpl w:val="33DE3D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D4680"/>
    <w:multiLevelType w:val="hybridMultilevel"/>
    <w:tmpl w:val="DB76C694"/>
    <w:lvl w:ilvl="0" w:tplc="87C2AF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33032"/>
    <w:multiLevelType w:val="hybridMultilevel"/>
    <w:tmpl w:val="4CAE4016"/>
    <w:lvl w:ilvl="0" w:tplc="87C2AF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459D6"/>
    <w:multiLevelType w:val="hybridMultilevel"/>
    <w:tmpl w:val="4002EE26"/>
    <w:lvl w:ilvl="0" w:tplc="397481CC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Garamond" w:eastAsia="Garamond" w:hAnsi="Garamond" w:cs="Garamond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1B72D2"/>
    <w:multiLevelType w:val="hybridMultilevel"/>
    <w:tmpl w:val="71AE7C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A49CB"/>
    <w:multiLevelType w:val="hybridMultilevel"/>
    <w:tmpl w:val="07F83352"/>
    <w:lvl w:ilvl="0" w:tplc="0144DD08">
      <w:start w:val="2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80092F"/>
    <w:multiLevelType w:val="hybridMultilevel"/>
    <w:tmpl w:val="1BFE1F78"/>
    <w:lvl w:ilvl="0" w:tplc="397481C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C2BA4"/>
    <w:multiLevelType w:val="hybridMultilevel"/>
    <w:tmpl w:val="B890FD08"/>
    <w:lvl w:ilvl="0" w:tplc="397481CC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Garamond" w:eastAsia="Garamond" w:hAnsi="Garamond" w:cs="Garamond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DA3ACF"/>
    <w:multiLevelType w:val="hybridMultilevel"/>
    <w:tmpl w:val="8A5EE144"/>
    <w:lvl w:ilvl="0" w:tplc="7A4404D8">
      <w:start w:val="1"/>
      <w:numFmt w:val="decimal"/>
      <w:pStyle w:val="Slo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305BD1"/>
    <w:multiLevelType w:val="hybridMultilevel"/>
    <w:tmpl w:val="5C6AC17A"/>
    <w:lvl w:ilvl="0" w:tplc="87C2AF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B6165"/>
    <w:multiLevelType w:val="hybridMultilevel"/>
    <w:tmpl w:val="6D362FEE"/>
    <w:lvl w:ilvl="0" w:tplc="87C2AF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07E0F"/>
    <w:multiLevelType w:val="hybridMultilevel"/>
    <w:tmpl w:val="9774C6BA"/>
    <w:lvl w:ilvl="0" w:tplc="87C2AF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2"/>
  </w:num>
  <w:num w:numId="7">
    <w:abstractNumId w:val="7"/>
  </w:num>
  <w:num w:numId="8">
    <w:abstractNumId w:val="0"/>
  </w:num>
  <w:num w:numId="9">
    <w:abstractNumId w:val="2"/>
  </w:num>
  <w:num w:numId="10">
    <w:abstractNumId w:val="10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1F"/>
    <w:rsid w:val="00045779"/>
    <w:rsid w:val="000C0A4E"/>
    <w:rsid w:val="000D793C"/>
    <w:rsid w:val="00102390"/>
    <w:rsid w:val="00147540"/>
    <w:rsid w:val="00194BF3"/>
    <w:rsid w:val="00254C04"/>
    <w:rsid w:val="002C1565"/>
    <w:rsid w:val="00370950"/>
    <w:rsid w:val="003A2050"/>
    <w:rsid w:val="003B7DA8"/>
    <w:rsid w:val="003E479A"/>
    <w:rsid w:val="00423B2D"/>
    <w:rsid w:val="004B31AE"/>
    <w:rsid w:val="004C7103"/>
    <w:rsid w:val="006325AB"/>
    <w:rsid w:val="006B7A68"/>
    <w:rsid w:val="006F37DE"/>
    <w:rsid w:val="006F67D5"/>
    <w:rsid w:val="00781C9F"/>
    <w:rsid w:val="0079583F"/>
    <w:rsid w:val="008C6F25"/>
    <w:rsid w:val="008D5EC7"/>
    <w:rsid w:val="008E421F"/>
    <w:rsid w:val="008F2905"/>
    <w:rsid w:val="009F3B8B"/>
    <w:rsid w:val="00B24397"/>
    <w:rsid w:val="00B30068"/>
    <w:rsid w:val="00B54659"/>
    <w:rsid w:val="00BE2E33"/>
    <w:rsid w:val="00C32818"/>
    <w:rsid w:val="00C64A8A"/>
    <w:rsid w:val="00CC1788"/>
    <w:rsid w:val="00CD027A"/>
    <w:rsid w:val="00CF4C4B"/>
    <w:rsid w:val="00D21A7F"/>
    <w:rsid w:val="00D93378"/>
    <w:rsid w:val="00E0357F"/>
    <w:rsid w:val="00E03A5E"/>
    <w:rsid w:val="00EA566C"/>
    <w:rsid w:val="00F16D9B"/>
    <w:rsid w:val="00F2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BBD5"/>
  <w15:docId w15:val="{0DA6E984-A2FB-4261-9D43-92B3AAAF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42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aliases w:val="H1,H11,H12,H13"/>
    <w:basedOn w:val="Navaden"/>
    <w:link w:val="Naslov1Znak"/>
    <w:uiPriority w:val="9"/>
    <w:qFormat/>
    <w:rsid w:val="00BE2E33"/>
    <w:pPr>
      <w:keepNext/>
      <w:suppressAutoHyphens w:val="0"/>
      <w:outlineLvl w:val="0"/>
    </w:pPr>
    <w:rPr>
      <w:rFonts w:eastAsiaTheme="minorHAns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E421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E42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ga">
    <w:name w:val="footer"/>
    <w:basedOn w:val="Navaden"/>
    <w:link w:val="NogaZnak"/>
    <w:uiPriority w:val="99"/>
    <w:rsid w:val="008E421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E42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vilkastrani">
    <w:name w:val="page number"/>
    <w:basedOn w:val="Privzetapisavaodstavka"/>
    <w:rsid w:val="008E421F"/>
  </w:style>
  <w:style w:type="paragraph" w:customStyle="1" w:styleId="Slog1">
    <w:name w:val="Slog1"/>
    <w:basedOn w:val="Navaden"/>
    <w:rsid w:val="008E421F"/>
    <w:pPr>
      <w:numPr>
        <w:numId w:val="1"/>
      </w:numPr>
    </w:pPr>
  </w:style>
  <w:style w:type="paragraph" w:styleId="Odstavekseznama">
    <w:name w:val="List Paragraph"/>
    <w:basedOn w:val="Navaden"/>
    <w:link w:val="OdstavekseznamaZnak"/>
    <w:uiPriority w:val="34"/>
    <w:qFormat/>
    <w:rsid w:val="008E421F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566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566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OdstavekseznamaZnak">
    <w:name w:val="Odstavek seznama Znak"/>
    <w:link w:val="Odstavekseznama"/>
    <w:uiPriority w:val="34"/>
    <w:locked/>
    <w:rsid w:val="00423B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1Znak">
    <w:name w:val="Naslov 1 Znak"/>
    <w:aliases w:val="H1 Znak,H11 Znak,H12 Znak,H13 Znak"/>
    <w:basedOn w:val="Privzetapisavaodstavka"/>
    <w:link w:val="Naslov1"/>
    <w:uiPriority w:val="9"/>
    <w:rsid w:val="00BE2E33"/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19</cp:revision>
  <cp:lastPrinted>2019-03-13T11:20:00Z</cp:lastPrinted>
  <dcterms:created xsi:type="dcterms:W3CDTF">2019-02-18T12:19:00Z</dcterms:created>
  <dcterms:modified xsi:type="dcterms:W3CDTF">2019-11-27T09:37:00Z</dcterms:modified>
</cp:coreProperties>
</file>